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BCC" w:rsidRDefault="00635BCC" w:rsidP="00635BCC">
      <w:pPr>
        <w:tabs>
          <w:tab w:val="left" w:pos="11715"/>
        </w:tabs>
        <w:autoSpaceDE w:val="0"/>
        <w:autoSpaceDN w:val="0"/>
        <w:adjustRightInd w:val="0"/>
        <w:ind w:left="540"/>
        <w:jc w:val="center"/>
        <w:rPr>
          <w:b/>
          <w:bCs/>
          <w:sz w:val="28"/>
          <w:szCs w:val="28"/>
        </w:rPr>
      </w:pPr>
      <w:r w:rsidRPr="00491BD4">
        <w:rPr>
          <w:b/>
          <w:bCs/>
          <w:sz w:val="28"/>
          <w:szCs w:val="28"/>
        </w:rPr>
        <w:t>PROGRAMA HACIA CERO PAPEL</w:t>
      </w:r>
    </w:p>
    <w:p w:rsidR="00635BCC" w:rsidRPr="00491BD4" w:rsidRDefault="00635BCC" w:rsidP="00635BCC">
      <w:pPr>
        <w:tabs>
          <w:tab w:val="left" w:pos="11715"/>
        </w:tabs>
        <w:autoSpaceDE w:val="0"/>
        <w:autoSpaceDN w:val="0"/>
        <w:adjustRightInd w:val="0"/>
        <w:ind w:left="540"/>
        <w:jc w:val="center"/>
        <w:rPr>
          <w:b/>
          <w:bCs/>
          <w:sz w:val="28"/>
          <w:szCs w:val="28"/>
        </w:rPr>
      </w:pPr>
      <w:r>
        <w:rPr>
          <w:b/>
          <w:bCs/>
          <w:sz w:val="28"/>
          <w:szCs w:val="28"/>
        </w:rPr>
        <w:t>18 de marzo</w:t>
      </w:r>
    </w:p>
    <w:p w:rsidR="00635BCC" w:rsidRPr="00491BD4" w:rsidRDefault="00635BCC" w:rsidP="00635BCC">
      <w:pPr>
        <w:tabs>
          <w:tab w:val="left" w:pos="11715"/>
        </w:tabs>
        <w:autoSpaceDE w:val="0"/>
        <w:autoSpaceDN w:val="0"/>
        <w:adjustRightInd w:val="0"/>
        <w:ind w:left="540"/>
        <w:jc w:val="center"/>
        <w:rPr>
          <w:b/>
          <w:bCs/>
          <w:sz w:val="28"/>
          <w:szCs w:val="28"/>
          <w:lang w:val="es-ES"/>
        </w:rPr>
      </w:pPr>
      <w:r w:rsidRPr="00491BD4">
        <w:rPr>
          <w:b/>
          <w:bCs/>
          <w:sz w:val="28"/>
          <w:szCs w:val="28"/>
          <w:lang w:val="es-ES"/>
        </w:rPr>
        <w:t>A</w:t>
      </w:r>
      <w:r>
        <w:rPr>
          <w:b/>
          <w:bCs/>
          <w:sz w:val="28"/>
          <w:szCs w:val="28"/>
          <w:lang w:val="es-ES"/>
        </w:rPr>
        <w:t xml:space="preserve">cta </w:t>
      </w:r>
      <w:proofErr w:type="spellStart"/>
      <w:r w:rsidRPr="00491BD4">
        <w:rPr>
          <w:b/>
          <w:bCs/>
          <w:sz w:val="28"/>
          <w:szCs w:val="28"/>
          <w:lang w:val="es-ES"/>
        </w:rPr>
        <w:t>Nº</w:t>
      </w:r>
      <w:proofErr w:type="spellEnd"/>
      <w:r w:rsidRPr="00491BD4">
        <w:rPr>
          <w:b/>
          <w:bCs/>
          <w:sz w:val="28"/>
          <w:szCs w:val="28"/>
          <w:lang w:val="es-ES"/>
        </w:rPr>
        <w:t xml:space="preserve"> </w:t>
      </w:r>
      <w:r>
        <w:rPr>
          <w:b/>
          <w:bCs/>
          <w:sz w:val="28"/>
          <w:szCs w:val="28"/>
          <w:lang w:val="es-ES"/>
        </w:rPr>
        <w:t>1</w:t>
      </w:r>
      <w:r w:rsidRPr="00491BD4">
        <w:rPr>
          <w:b/>
          <w:bCs/>
          <w:sz w:val="28"/>
          <w:szCs w:val="28"/>
          <w:lang w:val="es-ES"/>
        </w:rPr>
        <w:t>-20</w:t>
      </w:r>
      <w:r>
        <w:rPr>
          <w:b/>
          <w:bCs/>
          <w:sz w:val="28"/>
          <w:szCs w:val="28"/>
          <w:lang w:val="es-ES"/>
        </w:rPr>
        <w:t>19</w:t>
      </w:r>
    </w:p>
    <w:p w:rsidR="00635BCC" w:rsidRDefault="00635BCC" w:rsidP="00635BCC">
      <w:pPr>
        <w:autoSpaceDE w:val="0"/>
        <w:autoSpaceDN w:val="0"/>
        <w:adjustRightInd w:val="0"/>
        <w:jc w:val="both"/>
        <w:rPr>
          <w:rFonts w:ascii="Book Antiqua" w:hAnsi="Book Antiqua"/>
          <w:b/>
          <w:sz w:val="28"/>
          <w:szCs w:val="28"/>
          <w:lang w:val="es-ES"/>
        </w:rPr>
      </w:pPr>
    </w:p>
    <w:p w:rsidR="00635BCC" w:rsidRPr="008E7EDE" w:rsidRDefault="00635BCC" w:rsidP="00635BCC">
      <w:pPr>
        <w:autoSpaceDE w:val="0"/>
        <w:autoSpaceDN w:val="0"/>
        <w:adjustRightInd w:val="0"/>
        <w:jc w:val="both"/>
        <w:rPr>
          <w:rFonts w:ascii="Book Antiqua" w:hAnsi="Book Antiqua"/>
          <w:b/>
          <w:sz w:val="28"/>
          <w:szCs w:val="28"/>
          <w:lang w:val="es-ES"/>
        </w:rPr>
      </w:pPr>
    </w:p>
    <w:p w:rsidR="00635BCC" w:rsidRPr="006230C1" w:rsidRDefault="00635BCC" w:rsidP="00635BCC">
      <w:pPr>
        <w:autoSpaceDE w:val="0"/>
        <w:autoSpaceDN w:val="0"/>
        <w:adjustRightInd w:val="0"/>
        <w:jc w:val="both"/>
        <w:rPr>
          <w:lang w:val="es-ES"/>
        </w:rPr>
      </w:pPr>
    </w:p>
    <w:p w:rsidR="00635BCC" w:rsidRPr="004D5477" w:rsidRDefault="00635BCC" w:rsidP="00635BCC">
      <w:pPr>
        <w:pStyle w:val="Predeterminado"/>
        <w:jc w:val="both"/>
        <w:rPr>
          <w:rFonts w:ascii="Times New Roman" w:hAnsi="Times New Roman"/>
          <w:color w:val="FFFF99"/>
          <w:sz w:val="28"/>
          <w:szCs w:val="28"/>
          <w:lang w:val="es-CR"/>
        </w:rPr>
      </w:pPr>
      <w:r w:rsidRPr="00947A9B">
        <w:rPr>
          <w:rFonts w:ascii="Times New Roman" w:hAnsi="Times New Roman"/>
          <w:b/>
          <w:sz w:val="28"/>
          <w:szCs w:val="28"/>
          <w:lang w:val="es-CR"/>
        </w:rPr>
        <w:t xml:space="preserve">Inicia la sesión al ser las </w:t>
      </w:r>
      <w:r>
        <w:rPr>
          <w:rFonts w:ascii="Times New Roman" w:hAnsi="Times New Roman"/>
          <w:b/>
          <w:sz w:val="28"/>
          <w:szCs w:val="28"/>
          <w:lang w:val="es-CR"/>
        </w:rPr>
        <w:t>trece</w:t>
      </w:r>
      <w:r w:rsidRPr="00947A9B">
        <w:rPr>
          <w:rFonts w:ascii="Times New Roman" w:hAnsi="Times New Roman"/>
          <w:b/>
          <w:sz w:val="28"/>
          <w:szCs w:val="28"/>
          <w:lang w:val="es-CR"/>
        </w:rPr>
        <w:t xml:space="preserve"> horas, con la asistencia de las y los siguientes integrantes</w:t>
      </w:r>
      <w:r w:rsidRPr="00947A9B">
        <w:rPr>
          <w:rFonts w:ascii="Times New Roman" w:hAnsi="Times New Roman"/>
          <w:sz w:val="28"/>
          <w:szCs w:val="28"/>
          <w:lang w:val="es-CR"/>
        </w:rPr>
        <w:t xml:space="preserve">: </w:t>
      </w:r>
      <w:r>
        <w:rPr>
          <w:rFonts w:ascii="Times New Roman" w:hAnsi="Times New Roman"/>
          <w:sz w:val="28"/>
          <w:szCs w:val="28"/>
          <w:lang w:val="es-CR"/>
        </w:rPr>
        <w:t>Licda. Sandra Pizarro Gutiérrez</w:t>
      </w:r>
      <w:r w:rsidR="002744FF">
        <w:rPr>
          <w:rFonts w:ascii="Times New Roman" w:hAnsi="Times New Roman"/>
          <w:sz w:val="28"/>
          <w:szCs w:val="28"/>
          <w:lang w:val="es-CR"/>
        </w:rPr>
        <w:t xml:space="preserve"> (Preside)</w:t>
      </w:r>
      <w:r>
        <w:rPr>
          <w:rFonts w:ascii="Times New Roman" w:hAnsi="Times New Roman"/>
          <w:sz w:val="28"/>
          <w:szCs w:val="28"/>
          <w:lang w:val="es-CR"/>
        </w:rPr>
        <w:t xml:space="preserve">, Marielos Gamboa Conejo, Maureen González Barrantes, Dixon Li Morales, Orlando Castrillo Vargas, Juan Gabriel Mena Araya, Ericka Chavarría Astorga, Ericka Leiva Díaz, Ana Laura Ureña Morales, Lourdes Montenegro Espinoza, Lilliana Saborío </w:t>
      </w:r>
      <w:proofErr w:type="spellStart"/>
      <w:r>
        <w:rPr>
          <w:rFonts w:ascii="Times New Roman" w:hAnsi="Times New Roman"/>
          <w:sz w:val="28"/>
          <w:szCs w:val="28"/>
          <w:lang w:val="es-CR"/>
        </w:rPr>
        <w:t>Saborío</w:t>
      </w:r>
      <w:proofErr w:type="spellEnd"/>
      <w:r>
        <w:rPr>
          <w:rFonts w:ascii="Times New Roman" w:hAnsi="Times New Roman"/>
          <w:sz w:val="28"/>
          <w:szCs w:val="28"/>
          <w:lang w:val="es-CR"/>
        </w:rPr>
        <w:t xml:space="preserve">, Adriana Sequeira Muñoz, Sergio Valdelomar Fallas, Mario Serrano Zamora, Melania Soto Delgado, Damaris Cruz Obregón, Rodolfo Arce Hernández, Roberth Alpízar López y Argili Gómez Siu. </w:t>
      </w:r>
    </w:p>
    <w:p w:rsidR="00635BCC" w:rsidRDefault="00635BCC" w:rsidP="00635BCC">
      <w:pPr>
        <w:widowControl/>
        <w:tabs>
          <w:tab w:val="left" w:pos="540"/>
        </w:tabs>
        <w:suppressAutoHyphens w:val="0"/>
        <w:autoSpaceDE w:val="0"/>
        <w:autoSpaceDN w:val="0"/>
        <w:adjustRightInd w:val="0"/>
        <w:jc w:val="both"/>
        <w:rPr>
          <w:rFonts w:eastAsia="Times New Roman"/>
          <w:kern w:val="0"/>
          <w:lang w:val="es-ES" w:eastAsia="es-ES"/>
        </w:rPr>
      </w:pPr>
    </w:p>
    <w:p w:rsidR="00635BCC" w:rsidRPr="00DE2923" w:rsidRDefault="00635BCC" w:rsidP="00635BCC">
      <w:pPr>
        <w:widowControl/>
        <w:tabs>
          <w:tab w:val="left" w:pos="540"/>
        </w:tabs>
        <w:suppressAutoHyphens w:val="0"/>
        <w:autoSpaceDE w:val="0"/>
        <w:autoSpaceDN w:val="0"/>
        <w:adjustRightInd w:val="0"/>
        <w:jc w:val="both"/>
        <w:rPr>
          <w:rFonts w:eastAsia="Times New Roman"/>
          <w:kern w:val="0"/>
          <w:lang w:val="es-ES" w:eastAsia="es-ES"/>
        </w:rPr>
      </w:pPr>
    </w:p>
    <w:p w:rsidR="00635BCC" w:rsidRDefault="00635BCC" w:rsidP="00635BCC">
      <w:pPr>
        <w:autoSpaceDE w:val="0"/>
        <w:autoSpaceDN w:val="0"/>
        <w:adjustRightInd w:val="0"/>
        <w:jc w:val="both"/>
        <w:rPr>
          <w:sz w:val="28"/>
          <w:szCs w:val="28"/>
          <w:lang w:val="es-ES"/>
        </w:rPr>
      </w:pPr>
    </w:p>
    <w:p w:rsidR="00A63D55" w:rsidRDefault="00A63D55" w:rsidP="00A63D55">
      <w:pPr>
        <w:autoSpaceDE w:val="0"/>
        <w:autoSpaceDN w:val="0"/>
        <w:adjustRightInd w:val="0"/>
        <w:jc w:val="center"/>
        <w:rPr>
          <w:rFonts w:ascii="Arial" w:hAnsi="Arial" w:cs="Arial"/>
          <w:b/>
          <w:color w:val="000000"/>
          <w:sz w:val="28"/>
          <w:szCs w:val="28"/>
          <w:lang w:val="es-CR"/>
        </w:rPr>
      </w:pPr>
    </w:p>
    <w:p w:rsidR="00A63D55" w:rsidRPr="00A63D55" w:rsidRDefault="00A63D55" w:rsidP="00A63D55">
      <w:pPr>
        <w:autoSpaceDE w:val="0"/>
        <w:autoSpaceDN w:val="0"/>
        <w:adjustRightInd w:val="0"/>
        <w:jc w:val="center"/>
        <w:rPr>
          <w:b/>
          <w:color w:val="000000"/>
          <w:sz w:val="28"/>
          <w:szCs w:val="28"/>
          <w:lang w:val="es-CR"/>
        </w:rPr>
      </w:pPr>
      <w:r w:rsidRPr="00A63D55">
        <w:rPr>
          <w:b/>
          <w:color w:val="000000"/>
          <w:sz w:val="28"/>
          <w:szCs w:val="28"/>
          <w:lang w:val="es-CR"/>
        </w:rPr>
        <w:t>ARTÍCULO I</w:t>
      </w:r>
    </w:p>
    <w:p w:rsidR="00A63D55" w:rsidRPr="00A63D55" w:rsidRDefault="00A63D55" w:rsidP="00A63D55">
      <w:pPr>
        <w:autoSpaceDE w:val="0"/>
        <w:autoSpaceDN w:val="0"/>
        <w:adjustRightInd w:val="0"/>
        <w:jc w:val="both"/>
        <w:rPr>
          <w:color w:val="000000"/>
          <w:sz w:val="28"/>
          <w:szCs w:val="28"/>
          <w:lang w:val="es-CR"/>
        </w:rPr>
      </w:pPr>
    </w:p>
    <w:p w:rsidR="00A63D55" w:rsidRPr="00A63D55" w:rsidRDefault="00A63D55" w:rsidP="00A63D55">
      <w:pPr>
        <w:autoSpaceDE w:val="0"/>
        <w:autoSpaceDN w:val="0"/>
        <w:adjustRightInd w:val="0"/>
        <w:jc w:val="both"/>
        <w:rPr>
          <w:color w:val="000000"/>
          <w:sz w:val="28"/>
          <w:szCs w:val="28"/>
          <w:lang w:val="es-CR"/>
        </w:rPr>
      </w:pPr>
      <w:r w:rsidRPr="00A63D55">
        <w:rPr>
          <w:color w:val="000000"/>
          <w:sz w:val="28"/>
          <w:szCs w:val="28"/>
          <w:lang w:val="es-CR"/>
        </w:rPr>
        <w:t>La integrante Pizarro Gutiérrez expone Agenda 2-201</w:t>
      </w:r>
      <w:r>
        <w:rPr>
          <w:color w:val="000000"/>
          <w:sz w:val="28"/>
          <w:szCs w:val="28"/>
          <w:lang w:val="es-CR"/>
        </w:rPr>
        <w:t>8</w:t>
      </w:r>
      <w:r w:rsidRPr="00A63D55">
        <w:rPr>
          <w:color w:val="000000"/>
          <w:sz w:val="28"/>
          <w:szCs w:val="28"/>
          <w:lang w:val="es-CR"/>
        </w:rPr>
        <w:t xml:space="preserve"> del 26 de noviembre</w:t>
      </w:r>
      <w:r w:rsidR="0060497A">
        <w:rPr>
          <w:color w:val="000000"/>
          <w:sz w:val="28"/>
          <w:szCs w:val="28"/>
          <w:lang w:val="es-CR"/>
        </w:rPr>
        <w:t xml:space="preserve"> del 2018</w:t>
      </w:r>
      <w:r w:rsidRPr="00A63D55">
        <w:rPr>
          <w:color w:val="000000"/>
          <w:sz w:val="28"/>
          <w:szCs w:val="28"/>
          <w:lang w:val="es-CR"/>
        </w:rPr>
        <w:t>.</w:t>
      </w:r>
    </w:p>
    <w:p w:rsidR="00A63D55" w:rsidRPr="00A63D55" w:rsidRDefault="00A63D55" w:rsidP="00A63D55">
      <w:pPr>
        <w:autoSpaceDE w:val="0"/>
        <w:autoSpaceDN w:val="0"/>
        <w:adjustRightInd w:val="0"/>
        <w:jc w:val="both"/>
        <w:rPr>
          <w:color w:val="000000"/>
          <w:sz w:val="28"/>
          <w:szCs w:val="28"/>
          <w:lang w:val="es-CR"/>
        </w:rPr>
      </w:pPr>
      <w:r w:rsidRPr="00A63D55">
        <w:rPr>
          <w:b/>
          <w:color w:val="000000"/>
          <w:sz w:val="28"/>
          <w:szCs w:val="28"/>
          <w:lang w:val="es-CR"/>
        </w:rPr>
        <w:t>Se acordó:</w:t>
      </w:r>
      <w:r w:rsidRPr="00A63D55">
        <w:rPr>
          <w:color w:val="000000"/>
          <w:sz w:val="28"/>
          <w:szCs w:val="28"/>
          <w:lang w:val="es-CR"/>
        </w:rPr>
        <w:t xml:space="preserve">  Tomar nota.</w:t>
      </w:r>
    </w:p>
    <w:p w:rsidR="00A63D55" w:rsidRDefault="00A63D55" w:rsidP="00A63D55">
      <w:pPr>
        <w:autoSpaceDE w:val="0"/>
        <w:autoSpaceDN w:val="0"/>
        <w:adjustRightInd w:val="0"/>
        <w:jc w:val="both"/>
        <w:rPr>
          <w:sz w:val="28"/>
          <w:szCs w:val="28"/>
          <w:lang w:val="es-CR"/>
        </w:rPr>
      </w:pPr>
    </w:p>
    <w:p w:rsidR="00A63D55" w:rsidRPr="00A63D55" w:rsidRDefault="00A63D55" w:rsidP="00A63D55">
      <w:pPr>
        <w:autoSpaceDE w:val="0"/>
        <w:autoSpaceDN w:val="0"/>
        <w:adjustRightInd w:val="0"/>
        <w:jc w:val="both"/>
        <w:rPr>
          <w:sz w:val="28"/>
          <w:szCs w:val="28"/>
          <w:lang w:val="es-CR"/>
        </w:rPr>
      </w:pPr>
    </w:p>
    <w:p w:rsidR="00635BCC" w:rsidRPr="0033113C" w:rsidRDefault="00635BCC" w:rsidP="00635BCC">
      <w:pPr>
        <w:autoSpaceDE w:val="0"/>
        <w:autoSpaceDN w:val="0"/>
        <w:adjustRightInd w:val="0"/>
        <w:jc w:val="center"/>
        <w:rPr>
          <w:b/>
          <w:sz w:val="28"/>
          <w:szCs w:val="28"/>
          <w:lang w:val="es-ES"/>
        </w:rPr>
      </w:pPr>
      <w:r w:rsidRPr="0033113C">
        <w:rPr>
          <w:b/>
          <w:sz w:val="28"/>
          <w:szCs w:val="28"/>
          <w:lang w:val="es-ES"/>
        </w:rPr>
        <w:t>ARTÍCULO I</w:t>
      </w:r>
      <w:r w:rsidR="00A63D55">
        <w:rPr>
          <w:b/>
          <w:sz w:val="28"/>
          <w:szCs w:val="28"/>
          <w:lang w:val="es-ES"/>
        </w:rPr>
        <w:t>I</w:t>
      </w:r>
    </w:p>
    <w:p w:rsidR="00635BCC" w:rsidRDefault="00635BCC" w:rsidP="00635BCC">
      <w:pPr>
        <w:autoSpaceDE w:val="0"/>
        <w:autoSpaceDN w:val="0"/>
        <w:adjustRightInd w:val="0"/>
        <w:jc w:val="both"/>
        <w:rPr>
          <w:sz w:val="28"/>
          <w:szCs w:val="28"/>
          <w:lang w:val="es-ES"/>
        </w:rPr>
      </w:pPr>
      <w:r>
        <w:rPr>
          <w:sz w:val="28"/>
          <w:szCs w:val="28"/>
          <w:lang w:val="es-ES"/>
        </w:rPr>
        <w:t xml:space="preserve">Informa la </w:t>
      </w:r>
      <w:r w:rsidR="00176F76">
        <w:rPr>
          <w:sz w:val="28"/>
          <w:szCs w:val="28"/>
          <w:lang w:val="es-ES"/>
        </w:rPr>
        <w:t xml:space="preserve">Licda. Sandra Pizarro Gutiérrez </w:t>
      </w:r>
      <w:r>
        <w:rPr>
          <w:sz w:val="28"/>
          <w:szCs w:val="28"/>
          <w:lang w:val="es-ES"/>
        </w:rPr>
        <w:t xml:space="preserve">que el Magistrado Luis Guillermo Rivas Loaiciga </w:t>
      </w:r>
      <w:r w:rsidR="00176F76">
        <w:rPr>
          <w:sz w:val="28"/>
          <w:szCs w:val="28"/>
          <w:lang w:val="es-ES"/>
        </w:rPr>
        <w:t xml:space="preserve">se </w:t>
      </w:r>
      <w:r>
        <w:rPr>
          <w:sz w:val="28"/>
          <w:szCs w:val="28"/>
          <w:lang w:val="es-ES"/>
        </w:rPr>
        <w:t xml:space="preserve">integrará </w:t>
      </w:r>
      <w:r w:rsidR="00176F76">
        <w:rPr>
          <w:sz w:val="28"/>
          <w:szCs w:val="28"/>
          <w:lang w:val="es-ES"/>
        </w:rPr>
        <w:t>a las reuniones de</w:t>
      </w:r>
      <w:r>
        <w:rPr>
          <w:sz w:val="28"/>
          <w:szCs w:val="28"/>
          <w:lang w:val="es-ES"/>
        </w:rPr>
        <w:t>l Programa</w:t>
      </w:r>
      <w:r w:rsidR="00176F76">
        <w:rPr>
          <w:sz w:val="28"/>
          <w:szCs w:val="28"/>
          <w:lang w:val="es-ES"/>
        </w:rPr>
        <w:t xml:space="preserve"> Hacia Cero Papel.</w:t>
      </w:r>
    </w:p>
    <w:p w:rsidR="00176F76" w:rsidRDefault="00176F76" w:rsidP="00635BCC">
      <w:pPr>
        <w:autoSpaceDE w:val="0"/>
        <w:autoSpaceDN w:val="0"/>
        <w:adjustRightInd w:val="0"/>
        <w:jc w:val="both"/>
        <w:rPr>
          <w:sz w:val="28"/>
          <w:szCs w:val="28"/>
          <w:lang w:val="es-ES"/>
        </w:rPr>
      </w:pPr>
      <w:r w:rsidRPr="00176F76">
        <w:rPr>
          <w:b/>
          <w:sz w:val="28"/>
          <w:szCs w:val="28"/>
          <w:lang w:val="es-ES"/>
        </w:rPr>
        <w:t>Se acordó:</w:t>
      </w:r>
      <w:r>
        <w:rPr>
          <w:sz w:val="28"/>
          <w:szCs w:val="28"/>
          <w:lang w:val="es-ES"/>
        </w:rPr>
        <w:t xml:space="preserve">   Tomar nota.</w:t>
      </w:r>
    </w:p>
    <w:p w:rsidR="00635BCC" w:rsidRDefault="00635BCC" w:rsidP="00635BCC">
      <w:pPr>
        <w:autoSpaceDE w:val="0"/>
        <w:autoSpaceDN w:val="0"/>
        <w:adjustRightInd w:val="0"/>
        <w:jc w:val="both"/>
        <w:rPr>
          <w:sz w:val="28"/>
          <w:szCs w:val="28"/>
          <w:lang w:val="es-ES"/>
        </w:rPr>
      </w:pPr>
    </w:p>
    <w:p w:rsidR="001B0D79" w:rsidRPr="00DE2923" w:rsidRDefault="001B0D79" w:rsidP="00635BCC">
      <w:pPr>
        <w:autoSpaceDE w:val="0"/>
        <w:autoSpaceDN w:val="0"/>
        <w:adjustRightInd w:val="0"/>
        <w:jc w:val="both"/>
        <w:rPr>
          <w:sz w:val="28"/>
          <w:szCs w:val="28"/>
          <w:lang w:val="es-ES"/>
        </w:rPr>
      </w:pPr>
    </w:p>
    <w:p w:rsidR="00635BCC" w:rsidRDefault="00635BCC" w:rsidP="00635BCC">
      <w:pPr>
        <w:autoSpaceDE w:val="0"/>
        <w:autoSpaceDN w:val="0"/>
        <w:adjustRightInd w:val="0"/>
        <w:jc w:val="center"/>
        <w:rPr>
          <w:b/>
          <w:sz w:val="28"/>
          <w:szCs w:val="28"/>
          <w:lang w:val="es-ES"/>
        </w:rPr>
      </w:pPr>
    </w:p>
    <w:p w:rsidR="00635BCC" w:rsidRDefault="00635BCC" w:rsidP="00635BCC">
      <w:pPr>
        <w:autoSpaceDE w:val="0"/>
        <w:autoSpaceDN w:val="0"/>
        <w:adjustRightInd w:val="0"/>
        <w:jc w:val="center"/>
        <w:rPr>
          <w:b/>
          <w:sz w:val="28"/>
          <w:szCs w:val="28"/>
          <w:lang w:val="es-ES"/>
        </w:rPr>
      </w:pPr>
      <w:r w:rsidRPr="00502162">
        <w:rPr>
          <w:b/>
          <w:sz w:val="28"/>
          <w:szCs w:val="28"/>
          <w:lang w:val="es-ES"/>
        </w:rPr>
        <w:t xml:space="preserve">ARTICULO </w:t>
      </w:r>
      <w:r>
        <w:rPr>
          <w:b/>
          <w:sz w:val="28"/>
          <w:szCs w:val="28"/>
          <w:lang w:val="es-ES"/>
        </w:rPr>
        <w:t>I</w:t>
      </w:r>
      <w:r w:rsidRPr="00502162">
        <w:rPr>
          <w:b/>
          <w:sz w:val="28"/>
          <w:szCs w:val="28"/>
          <w:lang w:val="es-ES"/>
        </w:rPr>
        <w:t>I</w:t>
      </w:r>
      <w:r w:rsidR="00A63D55">
        <w:rPr>
          <w:b/>
          <w:sz w:val="28"/>
          <w:szCs w:val="28"/>
          <w:lang w:val="es-ES"/>
        </w:rPr>
        <w:t>I</w:t>
      </w:r>
    </w:p>
    <w:p w:rsidR="00635BCC" w:rsidRPr="00502162" w:rsidRDefault="00635BCC" w:rsidP="00635BCC">
      <w:pPr>
        <w:autoSpaceDE w:val="0"/>
        <w:autoSpaceDN w:val="0"/>
        <w:adjustRightInd w:val="0"/>
        <w:jc w:val="center"/>
        <w:rPr>
          <w:b/>
          <w:sz w:val="28"/>
          <w:szCs w:val="28"/>
          <w:lang w:val="es-ES"/>
        </w:rPr>
      </w:pPr>
    </w:p>
    <w:p w:rsidR="00635BCC" w:rsidRPr="008C5976" w:rsidRDefault="00635BCC" w:rsidP="00635BCC">
      <w:pPr>
        <w:shd w:val="clear" w:color="auto" w:fill="FFFFFF"/>
        <w:ind w:right="-40"/>
        <w:jc w:val="both"/>
        <w:rPr>
          <w:sz w:val="28"/>
          <w:szCs w:val="28"/>
          <w:lang w:eastAsia="ar-SA"/>
        </w:rPr>
      </w:pPr>
      <w:r w:rsidRPr="008C5976">
        <w:rPr>
          <w:sz w:val="28"/>
          <w:szCs w:val="28"/>
          <w:lang w:val="es-ES"/>
        </w:rPr>
        <w:t xml:space="preserve">Se </w:t>
      </w:r>
      <w:r w:rsidR="00176F76">
        <w:rPr>
          <w:sz w:val="28"/>
          <w:szCs w:val="28"/>
          <w:lang w:val="es-ES"/>
        </w:rPr>
        <w:t xml:space="preserve">hace de conocimiento </w:t>
      </w:r>
      <w:r w:rsidR="001B0D79">
        <w:rPr>
          <w:sz w:val="28"/>
          <w:szCs w:val="28"/>
          <w:lang w:val="es-ES"/>
        </w:rPr>
        <w:t xml:space="preserve">el acuerdo de Corte Plena de sesión N°9-19 del 4 de marzo del año en curso </w:t>
      </w:r>
      <w:r>
        <w:rPr>
          <w:sz w:val="28"/>
          <w:szCs w:val="28"/>
          <w:lang w:eastAsia="ar-SA"/>
        </w:rPr>
        <w:t>y que literalmente dice:</w:t>
      </w:r>
    </w:p>
    <w:p w:rsidR="00635BCC" w:rsidRDefault="00635BCC" w:rsidP="00635BCC">
      <w:pPr>
        <w:shd w:val="clear" w:color="auto" w:fill="FFFFFF"/>
        <w:ind w:right="-40"/>
        <w:jc w:val="both"/>
        <w:rPr>
          <w:sz w:val="28"/>
          <w:szCs w:val="28"/>
          <w:lang w:val="es-ES"/>
        </w:rPr>
      </w:pPr>
    </w:p>
    <w:p w:rsidR="00635BCC" w:rsidRDefault="00635BCC" w:rsidP="00635BCC">
      <w:pPr>
        <w:shd w:val="clear" w:color="auto" w:fill="FFFFFF"/>
        <w:ind w:right="-40"/>
        <w:jc w:val="both"/>
        <w:rPr>
          <w:sz w:val="28"/>
          <w:szCs w:val="28"/>
          <w:lang w:val="es-ES"/>
        </w:rPr>
      </w:pPr>
    </w:p>
    <w:p w:rsidR="00635BCC" w:rsidRPr="00E866DA" w:rsidRDefault="00635BCC" w:rsidP="00635BCC">
      <w:pPr>
        <w:shd w:val="clear" w:color="auto" w:fill="FFFFFF"/>
        <w:ind w:right="-40"/>
        <w:jc w:val="both"/>
        <w:rPr>
          <w:sz w:val="28"/>
          <w:szCs w:val="28"/>
          <w:lang w:val="es-ES"/>
        </w:rPr>
      </w:pPr>
    </w:p>
    <w:p w:rsidR="00635BCC" w:rsidRPr="00EF3F0B" w:rsidRDefault="00635BCC" w:rsidP="00635BCC">
      <w:pPr>
        <w:tabs>
          <w:tab w:val="left" w:pos="0"/>
        </w:tabs>
        <w:autoSpaceDE w:val="0"/>
        <w:ind w:left="4248"/>
        <w:jc w:val="both"/>
        <w:rPr>
          <w:b/>
          <w:bCs/>
        </w:rPr>
      </w:pPr>
      <w:r>
        <w:rPr>
          <w:b/>
          <w:bCs/>
        </w:rPr>
        <w:t>“</w:t>
      </w:r>
      <w:r w:rsidRPr="00EF3F0B">
        <w:rPr>
          <w:b/>
          <w:bCs/>
        </w:rPr>
        <w:t>San José, 5 de marzo de 2019</w:t>
      </w:r>
    </w:p>
    <w:p w:rsidR="00635BCC" w:rsidRPr="00EF3F0B" w:rsidRDefault="00635BCC" w:rsidP="00635BCC">
      <w:pPr>
        <w:tabs>
          <w:tab w:val="left" w:pos="0"/>
        </w:tabs>
        <w:autoSpaceDE w:val="0"/>
        <w:ind w:left="4248"/>
        <w:jc w:val="both"/>
        <w:rPr>
          <w:b/>
          <w:bCs/>
        </w:rPr>
      </w:pPr>
      <w:r w:rsidRPr="00EF3F0B">
        <w:rPr>
          <w:b/>
          <w:bCs/>
        </w:rPr>
        <w:t>N°</w:t>
      </w:r>
      <w:r>
        <w:rPr>
          <w:b/>
          <w:bCs/>
        </w:rPr>
        <w:t>2273</w:t>
      </w:r>
      <w:r w:rsidRPr="00EF3F0B">
        <w:rPr>
          <w:b/>
          <w:bCs/>
        </w:rPr>
        <w:t>-19</w:t>
      </w:r>
    </w:p>
    <w:p w:rsidR="00635BCC" w:rsidRPr="00EF3F0B" w:rsidRDefault="00635BCC" w:rsidP="00635BCC">
      <w:pPr>
        <w:widowControl/>
        <w:numPr>
          <w:ilvl w:val="0"/>
          <w:numId w:val="1"/>
        </w:numPr>
        <w:autoSpaceDE w:val="0"/>
        <w:jc w:val="both"/>
        <w:rPr>
          <w:b/>
        </w:rPr>
      </w:pPr>
      <w:r w:rsidRPr="00EF3F0B">
        <w:rPr>
          <w:b/>
          <w:bCs/>
        </w:rPr>
        <w:lastRenderedPageBreak/>
        <w:tab/>
      </w:r>
      <w:r w:rsidRPr="00EF3F0B">
        <w:rPr>
          <w:b/>
          <w:bCs/>
        </w:rPr>
        <w:tab/>
      </w:r>
      <w:r w:rsidRPr="00EF3F0B">
        <w:rPr>
          <w:b/>
          <w:bCs/>
        </w:rPr>
        <w:tab/>
      </w:r>
      <w:r w:rsidRPr="00EF3F0B">
        <w:rPr>
          <w:b/>
          <w:bCs/>
        </w:rPr>
        <w:tab/>
      </w:r>
      <w:r w:rsidRPr="00EF3F0B">
        <w:rPr>
          <w:b/>
          <w:bCs/>
        </w:rPr>
        <w:tab/>
      </w:r>
      <w:r w:rsidRPr="00EF3F0B">
        <w:rPr>
          <w:b/>
          <w:bCs/>
        </w:rPr>
        <w:tab/>
        <w:t>Al contestar refiérase a este # de oficio</w:t>
      </w:r>
    </w:p>
    <w:p w:rsidR="00635BCC" w:rsidRPr="00EF3F0B" w:rsidRDefault="00635BCC" w:rsidP="00635BCC">
      <w:pPr>
        <w:widowControl/>
        <w:numPr>
          <w:ilvl w:val="0"/>
          <w:numId w:val="1"/>
        </w:numPr>
        <w:autoSpaceDE w:val="0"/>
        <w:autoSpaceDN w:val="0"/>
        <w:adjustRightInd w:val="0"/>
        <w:jc w:val="both"/>
        <w:rPr>
          <w:b/>
        </w:rPr>
      </w:pPr>
    </w:p>
    <w:p w:rsidR="00635BCC" w:rsidRPr="00EF3F0B" w:rsidRDefault="00635BCC" w:rsidP="00635BCC">
      <w:pPr>
        <w:widowControl/>
        <w:numPr>
          <w:ilvl w:val="0"/>
          <w:numId w:val="1"/>
        </w:numPr>
        <w:autoSpaceDE w:val="0"/>
        <w:autoSpaceDN w:val="0"/>
        <w:adjustRightInd w:val="0"/>
        <w:jc w:val="both"/>
        <w:rPr>
          <w:b/>
          <w:lang w:eastAsia="ar-SA"/>
        </w:rPr>
      </w:pPr>
      <w:r w:rsidRPr="00EF3F0B">
        <w:rPr>
          <w:b/>
        </w:rPr>
        <w:t>Señor Magistrado</w:t>
      </w:r>
    </w:p>
    <w:p w:rsidR="00635BCC" w:rsidRPr="00EF3F0B" w:rsidRDefault="00635BCC" w:rsidP="00635BCC">
      <w:pPr>
        <w:widowControl/>
        <w:numPr>
          <w:ilvl w:val="0"/>
          <w:numId w:val="1"/>
        </w:numPr>
        <w:autoSpaceDE w:val="0"/>
        <w:autoSpaceDN w:val="0"/>
        <w:adjustRightInd w:val="0"/>
        <w:jc w:val="both"/>
        <w:rPr>
          <w:b/>
        </w:rPr>
      </w:pPr>
      <w:proofErr w:type="spellStart"/>
      <w:r w:rsidRPr="00EF3F0B">
        <w:rPr>
          <w:b/>
        </w:rPr>
        <w:t>Msc</w:t>
      </w:r>
      <w:proofErr w:type="spellEnd"/>
      <w:r w:rsidRPr="00EF3F0B">
        <w:rPr>
          <w:b/>
        </w:rPr>
        <w:t xml:space="preserve">. Jorge Enrique </w:t>
      </w:r>
      <w:proofErr w:type="spellStart"/>
      <w:r w:rsidRPr="00EF3F0B">
        <w:rPr>
          <w:b/>
        </w:rPr>
        <w:t>Olaso</w:t>
      </w:r>
      <w:proofErr w:type="spellEnd"/>
      <w:r w:rsidRPr="00EF3F0B">
        <w:rPr>
          <w:b/>
        </w:rPr>
        <w:t xml:space="preserve"> Álvarez</w:t>
      </w:r>
    </w:p>
    <w:p w:rsidR="00635BCC" w:rsidRPr="00EF3F0B" w:rsidRDefault="00635BCC" w:rsidP="00635BCC">
      <w:pPr>
        <w:widowControl/>
        <w:numPr>
          <w:ilvl w:val="0"/>
          <w:numId w:val="1"/>
        </w:numPr>
        <w:autoSpaceDE w:val="0"/>
        <w:autoSpaceDN w:val="0"/>
        <w:adjustRightInd w:val="0"/>
        <w:jc w:val="both"/>
        <w:rPr>
          <w:b/>
        </w:rPr>
      </w:pPr>
      <w:r w:rsidRPr="00EF3F0B">
        <w:rPr>
          <w:b/>
        </w:rPr>
        <w:t>Sala Segunda de la Corte Suprema de Justicia</w:t>
      </w:r>
    </w:p>
    <w:p w:rsidR="00635BCC" w:rsidRPr="00EF3F0B" w:rsidRDefault="00635BCC" w:rsidP="00635BCC">
      <w:pPr>
        <w:widowControl/>
        <w:numPr>
          <w:ilvl w:val="0"/>
          <w:numId w:val="1"/>
        </w:numPr>
        <w:autoSpaceDE w:val="0"/>
        <w:autoSpaceDN w:val="0"/>
        <w:adjustRightInd w:val="0"/>
        <w:jc w:val="both"/>
        <w:rPr>
          <w:b/>
        </w:rPr>
      </w:pPr>
    </w:p>
    <w:p w:rsidR="00635BCC" w:rsidRPr="00EF3F0B" w:rsidRDefault="00635BCC" w:rsidP="00635BCC">
      <w:pPr>
        <w:widowControl/>
        <w:numPr>
          <w:ilvl w:val="0"/>
          <w:numId w:val="1"/>
        </w:numPr>
        <w:autoSpaceDE w:val="0"/>
        <w:autoSpaceDN w:val="0"/>
        <w:adjustRightInd w:val="0"/>
        <w:jc w:val="both"/>
        <w:rPr>
          <w:b/>
        </w:rPr>
      </w:pPr>
      <w:r w:rsidRPr="00EF3F0B">
        <w:rPr>
          <w:b/>
        </w:rPr>
        <w:t>Estimado señor:</w:t>
      </w:r>
    </w:p>
    <w:p w:rsidR="00635BCC" w:rsidRPr="00EF3F0B" w:rsidRDefault="00635BCC" w:rsidP="00635BCC">
      <w:pPr>
        <w:pStyle w:val="Prrafodelista"/>
        <w:spacing w:before="0"/>
        <w:rPr>
          <w:rFonts w:eastAsia="Calibri"/>
          <w:bCs/>
        </w:rPr>
      </w:pPr>
    </w:p>
    <w:p w:rsidR="00635BCC" w:rsidRPr="00EF3F0B" w:rsidRDefault="00635BCC" w:rsidP="00635BCC">
      <w:pPr>
        <w:widowControl/>
        <w:numPr>
          <w:ilvl w:val="0"/>
          <w:numId w:val="1"/>
        </w:numPr>
        <w:jc w:val="both"/>
        <w:rPr>
          <w:rFonts w:eastAsia="Calibri"/>
          <w:b/>
          <w:bCs/>
        </w:rPr>
      </w:pPr>
      <w:r w:rsidRPr="00EF3F0B">
        <w:rPr>
          <w:rFonts w:eastAsia="Calibri"/>
          <w:bCs/>
          <w:lang w:val="es-ES"/>
        </w:rPr>
        <w:tab/>
      </w:r>
      <w:r w:rsidRPr="00EF3F0B">
        <w:rPr>
          <w:rFonts w:eastAsia="Calibri"/>
          <w:bCs/>
        </w:rPr>
        <w:t xml:space="preserve">Muy respetuosamente, le transcribo el acuerdo tomado por la Corte Plena, en la sesión </w:t>
      </w:r>
      <w:r w:rsidRPr="00EF3F0B">
        <w:rPr>
          <w:rFonts w:eastAsia="Calibri"/>
          <w:b/>
          <w:bCs/>
        </w:rPr>
        <w:t>N°9-19</w:t>
      </w:r>
      <w:r w:rsidRPr="00EF3F0B">
        <w:rPr>
          <w:rFonts w:eastAsia="Calibri"/>
          <w:bCs/>
        </w:rPr>
        <w:t xml:space="preserve"> celebrada </w:t>
      </w:r>
      <w:r w:rsidRPr="00EF3F0B">
        <w:rPr>
          <w:rFonts w:eastAsia="Calibri"/>
          <w:b/>
          <w:bCs/>
        </w:rPr>
        <w:t xml:space="preserve">el </w:t>
      </w:r>
      <w:r w:rsidRPr="00EF3F0B">
        <w:rPr>
          <w:b/>
          <w:bCs/>
        </w:rPr>
        <w:t xml:space="preserve">4 de marzo </w:t>
      </w:r>
      <w:r w:rsidRPr="00EF3F0B">
        <w:rPr>
          <w:rFonts w:eastAsia="Calibri"/>
          <w:b/>
          <w:bCs/>
        </w:rPr>
        <w:t>del año en curso</w:t>
      </w:r>
      <w:r w:rsidRPr="00EF3F0B">
        <w:rPr>
          <w:rFonts w:eastAsia="Calibri"/>
          <w:bCs/>
        </w:rPr>
        <w:t>, que en lo conducente dice:</w:t>
      </w:r>
    </w:p>
    <w:p w:rsidR="00635BCC" w:rsidRPr="00EF3F0B" w:rsidRDefault="00635BCC" w:rsidP="00635BCC">
      <w:pPr>
        <w:jc w:val="both"/>
        <w:rPr>
          <w:rFonts w:eastAsia="Calibri"/>
          <w:b/>
          <w:bCs/>
        </w:rPr>
      </w:pPr>
    </w:p>
    <w:p w:rsidR="00635BCC" w:rsidRPr="00EF3F0B" w:rsidRDefault="00635BCC" w:rsidP="00635BCC">
      <w:pPr>
        <w:pStyle w:val="Ttulo2"/>
        <w:spacing w:before="0" w:after="0"/>
        <w:jc w:val="center"/>
        <w:rPr>
          <w:rFonts w:ascii="Times New Roman" w:hAnsi="Times New Roman" w:cs="Times New Roman"/>
          <w:i w:val="0"/>
          <w:sz w:val="24"/>
          <w:szCs w:val="24"/>
          <w:u w:val="single"/>
        </w:rPr>
      </w:pPr>
      <w:r w:rsidRPr="00EF3F0B">
        <w:rPr>
          <w:rFonts w:ascii="Times New Roman" w:hAnsi="Times New Roman" w:cs="Times New Roman"/>
          <w:b w:val="0"/>
          <w:bCs w:val="0"/>
          <w:sz w:val="24"/>
          <w:szCs w:val="24"/>
        </w:rPr>
        <w:t>“</w:t>
      </w:r>
      <w:bookmarkStart w:id="0" w:name="_Toc536776292"/>
      <w:bookmarkStart w:id="1" w:name="_Toc536193944"/>
      <w:bookmarkStart w:id="2" w:name="_Toc512616"/>
      <w:bookmarkStart w:id="3" w:name="_Toc1117965"/>
      <w:bookmarkStart w:id="4" w:name="_Toc1727581"/>
      <w:r w:rsidRPr="00EF3F0B">
        <w:rPr>
          <w:rFonts w:ascii="Times New Roman" w:hAnsi="Times New Roman" w:cs="Times New Roman"/>
          <w:bCs w:val="0"/>
          <w:i w:val="0"/>
          <w:sz w:val="24"/>
          <w:szCs w:val="24"/>
          <w:u w:val="single"/>
        </w:rPr>
        <w:t>ARTÍCULO</w:t>
      </w:r>
      <w:bookmarkEnd w:id="0"/>
      <w:bookmarkEnd w:id="1"/>
      <w:bookmarkEnd w:id="2"/>
      <w:r w:rsidRPr="00EF3F0B">
        <w:rPr>
          <w:rFonts w:ascii="Times New Roman" w:hAnsi="Times New Roman" w:cs="Times New Roman"/>
          <w:i w:val="0"/>
          <w:sz w:val="24"/>
          <w:szCs w:val="24"/>
          <w:u w:val="single"/>
        </w:rPr>
        <w:t xml:space="preserve"> </w:t>
      </w:r>
      <w:bookmarkEnd w:id="3"/>
      <w:bookmarkEnd w:id="4"/>
      <w:r w:rsidRPr="00EF3F0B">
        <w:rPr>
          <w:rFonts w:ascii="Times New Roman" w:hAnsi="Times New Roman" w:cs="Times New Roman"/>
          <w:i w:val="0"/>
          <w:sz w:val="24"/>
          <w:szCs w:val="24"/>
          <w:u w:val="single"/>
        </w:rPr>
        <w:t>IX</w:t>
      </w:r>
    </w:p>
    <w:p w:rsidR="00635BCC" w:rsidRPr="00EF3F0B" w:rsidRDefault="00635BCC" w:rsidP="00635BCC">
      <w:pPr>
        <w:jc w:val="both"/>
        <w:rPr>
          <w:lang w:val="es-ES"/>
        </w:rPr>
      </w:pPr>
    </w:p>
    <w:p w:rsidR="00635BCC" w:rsidRPr="00EF3F0B" w:rsidRDefault="00635BCC" w:rsidP="00635BCC">
      <w:pPr>
        <w:jc w:val="both"/>
        <w:rPr>
          <w:b/>
          <w:bCs/>
          <w:lang w:val="es-ES" w:eastAsia="ar-SA"/>
        </w:rPr>
      </w:pPr>
      <w:r w:rsidRPr="00EF3F0B">
        <w:rPr>
          <w:b/>
          <w:bCs/>
          <w:lang w:val="es-ES" w:eastAsia="ar-SA"/>
        </w:rPr>
        <w:t xml:space="preserve">Documento </w:t>
      </w:r>
      <w:proofErr w:type="spellStart"/>
      <w:r w:rsidRPr="00EF3F0B">
        <w:rPr>
          <w:b/>
          <w:bCs/>
          <w:lang w:val="es-ES" w:eastAsia="ar-SA"/>
        </w:rPr>
        <w:t>N°</w:t>
      </w:r>
      <w:proofErr w:type="spellEnd"/>
      <w:r w:rsidRPr="00EF3F0B">
        <w:rPr>
          <w:b/>
          <w:bCs/>
          <w:lang w:eastAsia="ar-SA"/>
        </w:rPr>
        <w:t>10822-10, 13822-18</w:t>
      </w:r>
    </w:p>
    <w:p w:rsidR="00635BCC" w:rsidRPr="00EF3F0B" w:rsidRDefault="00635BCC" w:rsidP="00635BCC">
      <w:pPr>
        <w:jc w:val="both"/>
        <w:rPr>
          <w:b/>
          <w:bCs/>
          <w:lang w:val="es-ES" w:eastAsia="ar-SA"/>
        </w:rPr>
      </w:pPr>
    </w:p>
    <w:p w:rsidR="00635BCC" w:rsidRDefault="00635BCC" w:rsidP="00635BCC">
      <w:pPr>
        <w:ind w:firstLine="709"/>
        <w:jc w:val="both"/>
        <w:rPr>
          <w:lang w:eastAsia="ar-SA"/>
        </w:rPr>
      </w:pPr>
      <w:r w:rsidRPr="00EF3F0B">
        <w:rPr>
          <w:lang w:eastAsia="ar-SA"/>
        </w:rPr>
        <w:t xml:space="preserve">El Consejo Superior en sesión </w:t>
      </w:r>
      <w:proofErr w:type="spellStart"/>
      <w:r w:rsidRPr="00EF3F0B">
        <w:rPr>
          <w:bCs/>
          <w:lang w:eastAsia="ar-SA"/>
        </w:rPr>
        <w:t>N°</w:t>
      </w:r>
      <w:proofErr w:type="spellEnd"/>
      <w:r w:rsidRPr="00EF3F0B">
        <w:rPr>
          <w:bCs/>
          <w:lang w:eastAsia="ar-SA"/>
        </w:rPr>
        <w:t xml:space="preserve"> 1-19 c</w:t>
      </w:r>
      <w:r w:rsidRPr="00EF3F0B">
        <w:rPr>
          <w:lang w:eastAsia="ar-SA"/>
        </w:rPr>
        <w:t>elebrada el 8 de enero en curso</w:t>
      </w:r>
      <w:r w:rsidRPr="00EF3F0B">
        <w:rPr>
          <w:bCs/>
          <w:lang w:eastAsia="ar-SA"/>
        </w:rPr>
        <w:t>,</w:t>
      </w:r>
      <w:r w:rsidRPr="00EF3F0B">
        <w:rPr>
          <w:lang w:eastAsia="ar-SA"/>
        </w:rPr>
        <w:t xml:space="preserve"> artículo LXV, se adoptó el acuerdo que literalmente dice:</w:t>
      </w:r>
    </w:p>
    <w:p w:rsidR="00635BCC" w:rsidRPr="00EF3F0B" w:rsidRDefault="00635BCC" w:rsidP="00635BCC">
      <w:pPr>
        <w:ind w:firstLine="709"/>
        <w:jc w:val="both"/>
        <w:rPr>
          <w:lang w:eastAsia="ar-SA"/>
        </w:rPr>
      </w:pPr>
    </w:p>
    <w:p w:rsidR="00635BCC" w:rsidRPr="00EF3F0B" w:rsidRDefault="00635BCC" w:rsidP="00635BCC">
      <w:pPr>
        <w:ind w:left="851" w:right="851" w:firstLine="567"/>
        <w:jc w:val="both"/>
        <w:rPr>
          <w:bCs/>
          <w:iCs/>
          <w:lang w:eastAsia="ar-SA"/>
        </w:rPr>
      </w:pPr>
      <w:r w:rsidRPr="00EF3F0B">
        <w:rPr>
          <w:lang w:eastAsia="ar-SA"/>
        </w:rPr>
        <w:t xml:space="preserve">“En sesión </w:t>
      </w:r>
      <w:proofErr w:type="spellStart"/>
      <w:r w:rsidRPr="00EF3F0B">
        <w:rPr>
          <w:bCs/>
          <w:lang w:eastAsia="ar-SA"/>
        </w:rPr>
        <w:t>Nº</w:t>
      </w:r>
      <w:proofErr w:type="spellEnd"/>
      <w:r w:rsidRPr="00EF3F0B">
        <w:rPr>
          <w:bCs/>
          <w:lang w:eastAsia="ar-SA"/>
        </w:rPr>
        <w:t xml:space="preserve"> 46-15</w:t>
      </w:r>
      <w:r w:rsidRPr="00EF3F0B">
        <w:rPr>
          <w:lang w:eastAsia="ar-SA"/>
        </w:rPr>
        <w:t xml:space="preserve"> celebrada el</w:t>
      </w:r>
      <w:r w:rsidRPr="00EF3F0B">
        <w:rPr>
          <w:bCs/>
          <w:lang w:eastAsia="ar-SA"/>
        </w:rPr>
        <w:t xml:space="preserve"> 14 de mayo de 2015, artículo </w:t>
      </w:r>
      <w:r w:rsidRPr="00EF3F0B">
        <w:rPr>
          <w:bCs/>
          <w:iCs/>
          <w:lang w:eastAsia="ar-SA"/>
        </w:rPr>
        <w:t xml:space="preserve">LXXII, en lo que interesa se solicitó a la Dirección de Planificación </w:t>
      </w:r>
      <w:proofErr w:type="gramStart"/>
      <w:r w:rsidRPr="00EF3F0B">
        <w:rPr>
          <w:bCs/>
          <w:iCs/>
          <w:lang w:eastAsia="ar-SA"/>
        </w:rPr>
        <w:t>que</w:t>
      </w:r>
      <w:proofErr w:type="gramEnd"/>
      <w:r w:rsidRPr="00EF3F0B">
        <w:rPr>
          <w:bCs/>
          <w:iCs/>
          <w:lang w:eastAsia="ar-SA"/>
        </w:rPr>
        <w:t xml:space="preserve"> en conjunto con los Integrantes del Programa Hacia Cero Papel, elaborara una metodología que permitiera revisar y evaluar la política actual del citado Programa, lo anterior con el fin de generar una propuesta de ajuste y actualización.</w:t>
      </w:r>
    </w:p>
    <w:p w:rsidR="00635BCC" w:rsidRPr="00EF3F0B" w:rsidRDefault="00635BCC" w:rsidP="00635BCC">
      <w:pPr>
        <w:ind w:left="851" w:right="851" w:firstLine="567"/>
        <w:jc w:val="both"/>
        <w:rPr>
          <w:bCs/>
          <w:iCs/>
          <w:lang w:eastAsia="ar-SA"/>
        </w:rPr>
      </w:pPr>
    </w:p>
    <w:p w:rsidR="00635BCC" w:rsidRDefault="00635BCC" w:rsidP="00635BCC">
      <w:pPr>
        <w:ind w:left="851" w:right="851" w:firstLine="567"/>
        <w:jc w:val="both"/>
        <w:rPr>
          <w:i/>
          <w:iCs/>
          <w:lang w:eastAsia="ar-SA"/>
        </w:rPr>
      </w:pPr>
      <w:r w:rsidRPr="00EF3F0B">
        <w:rPr>
          <w:lang w:eastAsia="ar-SA"/>
        </w:rPr>
        <w:t xml:space="preserve">La licenciada Sandra Pizarro Gutiérrez, Coordinadora del Programa Hacia Cero Papel, remite para análisis de este Consejo, el oficio </w:t>
      </w:r>
      <w:proofErr w:type="spellStart"/>
      <w:r w:rsidRPr="00EF3F0B">
        <w:rPr>
          <w:lang w:eastAsia="ar-SA"/>
        </w:rPr>
        <w:t>N°</w:t>
      </w:r>
      <w:proofErr w:type="spellEnd"/>
      <w:r w:rsidRPr="00EF3F0B">
        <w:rPr>
          <w:lang w:eastAsia="ar-SA"/>
        </w:rPr>
        <w:t xml:space="preserve"> </w:t>
      </w:r>
      <w:r w:rsidRPr="00EF3F0B">
        <w:rPr>
          <w:bCs/>
          <w:lang w:eastAsia="ar-SA"/>
        </w:rPr>
        <w:t xml:space="preserve">PHCP-09-2018 del 16 de noviembre de 2018, que contiene </w:t>
      </w:r>
      <w:r w:rsidRPr="00EF3F0B">
        <w:rPr>
          <w:lang w:eastAsia="ar-SA"/>
        </w:rPr>
        <w:t xml:space="preserve">la propuesta de la </w:t>
      </w:r>
      <w:r w:rsidRPr="00EF3F0B">
        <w:rPr>
          <w:bCs/>
          <w:i/>
          <w:iCs/>
          <w:lang w:eastAsia="ar-SA"/>
        </w:rPr>
        <w:t>“Política hacia una Justicia Pronta y sin papeles</w:t>
      </w:r>
      <w:r w:rsidRPr="00EF3F0B">
        <w:rPr>
          <w:bCs/>
          <w:lang w:eastAsia="ar-SA"/>
        </w:rPr>
        <w:t>”</w:t>
      </w:r>
      <w:r w:rsidRPr="00EF3F0B">
        <w:rPr>
          <w:lang w:eastAsia="ar-SA"/>
        </w:rPr>
        <w:t xml:space="preserve">, ello en atención con lo dispuesto en la sesión </w:t>
      </w:r>
      <w:proofErr w:type="spellStart"/>
      <w:r w:rsidRPr="00EF3F0B">
        <w:rPr>
          <w:lang w:eastAsia="ar-SA"/>
        </w:rPr>
        <w:t>Nº</w:t>
      </w:r>
      <w:proofErr w:type="spellEnd"/>
      <w:r w:rsidRPr="00EF3F0B">
        <w:rPr>
          <w:lang w:eastAsia="ar-SA"/>
        </w:rPr>
        <w:t xml:space="preserve"> 46-15 celebrada el 14 de mayo 2015 artículo LXXII, mediante el cual acordó que el </w:t>
      </w:r>
      <w:r w:rsidRPr="00EF3F0B">
        <w:rPr>
          <w:i/>
          <w:iCs/>
          <w:lang w:eastAsia="ar-SA"/>
        </w:rPr>
        <w:t>“…Departamento de Planificación en conjunto con los Integrantes del Programa Hacia Cero Papel, elaboren una metodología que permita revisar y evaluar la política actual del citado Programa, lo anterior con el fin de generar una  propuesta de ajuste y actualización.”</w:t>
      </w:r>
    </w:p>
    <w:p w:rsidR="00635BCC" w:rsidRPr="00EF3F0B" w:rsidRDefault="00635BCC" w:rsidP="00635BCC">
      <w:pPr>
        <w:ind w:left="851" w:right="851" w:firstLine="567"/>
        <w:jc w:val="both"/>
        <w:rPr>
          <w:i/>
          <w:iCs/>
          <w:lang w:eastAsia="ar-SA"/>
        </w:rPr>
      </w:pPr>
    </w:p>
    <w:p w:rsidR="00635BCC" w:rsidRDefault="00635BCC" w:rsidP="00635BCC">
      <w:pPr>
        <w:ind w:left="851" w:right="851" w:firstLine="567"/>
        <w:jc w:val="both"/>
        <w:rPr>
          <w:lang w:eastAsia="ar-SA"/>
        </w:rPr>
      </w:pPr>
      <w:r w:rsidRPr="00EF3F0B">
        <w:rPr>
          <w:lang w:eastAsia="ar-SA"/>
        </w:rPr>
        <w:t xml:space="preserve">Seguidamente se transcribe el informe </w:t>
      </w:r>
      <w:r w:rsidRPr="00EF3F0B">
        <w:rPr>
          <w:bCs/>
          <w:lang w:eastAsia="ar-SA"/>
        </w:rPr>
        <w:t>PHCP-09-2018</w:t>
      </w:r>
      <w:r w:rsidRPr="00EF3F0B">
        <w:rPr>
          <w:lang w:eastAsia="ar-SA"/>
        </w:rPr>
        <w:t>, que dice:</w:t>
      </w:r>
    </w:p>
    <w:p w:rsidR="00635BCC" w:rsidRPr="00EF3F0B" w:rsidRDefault="00635BCC" w:rsidP="00635BCC">
      <w:pPr>
        <w:ind w:left="851" w:right="851" w:firstLine="567"/>
        <w:jc w:val="both"/>
        <w:rPr>
          <w:lang w:eastAsia="ar-SA"/>
        </w:rPr>
      </w:pPr>
    </w:p>
    <w:p w:rsidR="00635BCC" w:rsidRPr="00EF3F0B" w:rsidRDefault="00635BCC" w:rsidP="00635BCC">
      <w:pPr>
        <w:ind w:left="851" w:right="851" w:firstLine="567"/>
        <w:jc w:val="both"/>
        <w:rPr>
          <w:i/>
          <w:lang w:eastAsia="ar-SA"/>
        </w:rPr>
      </w:pPr>
      <w:r w:rsidRPr="00EF3F0B">
        <w:rPr>
          <w:i/>
          <w:lang w:eastAsia="ar-SA"/>
        </w:rPr>
        <w:t>“(…).</w:t>
      </w:r>
    </w:p>
    <w:p w:rsidR="00635BCC" w:rsidRPr="00EF3F0B" w:rsidRDefault="00635BCC" w:rsidP="00635BCC">
      <w:pPr>
        <w:ind w:left="851" w:right="851" w:firstLine="567"/>
        <w:jc w:val="both"/>
        <w:rPr>
          <w:i/>
          <w:lang w:eastAsia="ar-SA"/>
        </w:rPr>
      </w:pPr>
    </w:p>
    <w:p w:rsidR="00635BCC" w:rsidRPr="00EF3F0B" w:rsidRDefault="00635BCC" w:rsidP="00635BCC">
      <w:pPr>
        <w:ind w:left="851" w:right="851" w:firstLine="567"/>
        <w:jc w:val="both"/>
        <w:rPr>
          <w:lang w:eastAsia="ar-SA"/>
        </w:rPr>
      </w:pPr>
      <w:r w:rsidRPr="00EF3F0B">
        <w:rPr>
          <w:lang w:eastAsia="ar-SA"/>
        </w:rPr>
        <w:t xml:space="preserve">El proceso construcción de la nueva política inició desde finales de 2016, la cual se supeditó a la Metodología de Administración de Proyectos Institucionales del Poder Judicial, además se tomó como base para su desarrollo los parámetros que debe tener una política pública así establecidos por el Ministerio de Planificación Nacional y Política Económica (MIDEPLAN); en ese sentido  se llevaron a cabo primero un diagnóstico y luego una serie de talleres donde se propició un proceso de </w:t>
      </w:r>
      <w:r w:rsidRPr="00EF3F0B">
        <w:rPr>
          <w:lang w:eastAsia="ar-SA"/>
        </w:rPr>
        <w:lastRenderedPageBreak/>
        <w:t>diálogo, consulta, validación y participación de actores estratégicos -internos y externos al Poder Judicial- que directa e indirectamente se prevé obtendrán un beneficio o mejoría de la situación actual con la política, contándose con la orientación en este proceso de construcción, de dos personas representantes de MIDEPLAN.</w:t>
      </w:r>
    </w:p>
    <w:p w:rsidR="00635BCC" w:rsidRPr="00EF3F0B" w:rsidRDefault="00635BCC" w:rsidP="00635BCC">
      <w:pPr>
        <w:ind w:left="851" w:right="851" w:firstLine="567"/>
        <w:jc w:val="both"/>
        <w:rPr>
          <w:lang w:eastAsia="ar-SA"/>
        </w:rPr>
      </w:pPr>
    </w:p>
    <w:p w:rsidR="00635BCC" w:rsidRPr="00EF3F0B" w:rsidRDefault="00635BCC" w:rsidP="00635BCC">
      <w:pPr>
        <w:ind w:left="851" w:right="851" w:firstLine="567"/>
        <w:jc w:val="both"/>
        <w:rPr>
          <w:lang w:eastAsia="ar-SA"/>
        </w:rPr>
      </w:pPr>
      <w:r w:rsidRPr="00EF3F0B">
        <w:rPr>
          <w:lang w:eastAsia="ar-SA"/>
        </w:rPr>
        <w:t xml:space="preserve">El producto obtenido del diagnóstico y los diferentes talleres realizados, fue analizado por un equipo de trabajo conformado por: Argili Gómez Siu, María de los Ángeles Gamboa Consejo, Rocío Picado Vargas, Orlando Castrillo Vargas y Erick Alfaro Romero; quienes con los insumos elaboraron la propuesta de la </w:t>
      </w:r>
      <w:r w:rsidRPr="00EF3F0B">
        <w:rPr>
          <w:b/>
          <w:bCs/>
          <w:i/>
          <w:iCs/>
          <w:lang w:eastAsia="ar-SA"/>
        </w:rPr>
        <w:t>“Política hacia una Justicia Pronta y sin papeles</w:t>
      </w:r>
      <w:r w:rsidRPr="00EF3F0B">
        <w:rPr>
          <w:b/>
          <w:bCs/>
          <w:lang w:eastAsia="ar-SA"/>
        </w:rPr>
        <w:t xml:space="preserve">”, </w:t>
      </w:r>
      <w:r w:rsidRPr="00EF3F0B">
        <w:rPr>
          <w:lang w:eastAsia="ar-SA"/>
        </w:rPr>
        <w:t>la cual incorpora los siguientes componentes:</w:t>
      </w:r>
    </w:p>
    <w:p w:rsidR="00635BCC" w:rsidRPr="00EF3F0B" w:rsidRDefault="00635BCC" w:rsidP="00635BCC">
      <w:pPr>
        <w:ind w:left="851" w:right="851" w:firstLine="567"/>
        <w:jc w:val="both"/>
        <w:rPr>
          <w:lang w:eastAsia="ar-SA"/>
        </w:rPr>
      </w:pPr>
    </w:p>
    <w:p w:rsidR="00635BCC" w:rsidRPr="00EF3F0B" w:rsidRDefault="00635BCC" w:rsidP="00635BCC">
      <w:pPr>
        <w:widowControl/>
        <w:numPr>
          <w:ilvl w:val="0"/>
          <w:numId w:val="2"/>
        </w:numPr>
        <w:ind w:left="851" w:right="851" w:firstLine="567"/>
        <w:jc w:val="both"/>
        <w:rPr>
          <w:lang w:eastAsia="ar-SA"/>
        </w:rPr>
      </w:pPr>
      <w:r w:rsidRPr="00EF3F0B">
        <w:rPr>
          <w:lang w:eastAsia="ar-SA"/>
        </w:rPr>
        <w:t>Identificación del problema y definición de objetivo</w:t>
      </w:r>
    </w:p>
    <w:p w:rsidR="00635BCC" w:rsidRPr="00EF3F0B" w:rsidRDefault="00635BCC" w:rsidP="00635BCC">
      <w:pPr>
        <w:widowControl/>
        <w:numPr>
          <w:ilvl w:val="0"/>
          <w:numId w:val="2"/>
        </w:numPr>
        <w:ind w:left="851" w:right="851" w:firstLine="567"/>
        <w:jc w:val="both"/>
        <w:rPr>
          <w:lang w:eastAsia="ar-SA"/>
        </w:rPr>
      </w:pPr>
      <w:r w:rsidRPr="00EF3F0B">
        <w:rPr>
          <w:lang w:eastAsia="ar-SA"/>
        </w:rPr>
        <w:t>Participación y los grupos de población objetivo</w:t>
      </w:r>
    </w:p>
    <w:p w:rsidR="00635BCC" w:rsidRPr="00EF3F0B" w:rsidRDefault="00635BCC" w:rsidP="00635BCC">
      <w:pPr>
        <w:widowControl/>
        <w:numPr>
          <w:ilvl w:val="0"/>
          <w:numId w:val="2"/>
        </w:numPr>
        <w:ind w:left="851" w:right="851" w:firstLine="567"/>
        <w:jc w:val="both"/>
        <w:rPr>
          <w:lang w:eastAsia="ar-SA"/>
        </w:rPr>
      </w:pPr>
      <w:r w:rsidRPr="00EF3F0B">
        <w:rPr>
          <w:lang w:eastAsia="ar-SA"/>
        </w:rPr>
        <w:t>Marco legal de la política</w:t>
      </w:r>
    </w:p>
    <w:p w:rsidR="00635BCC" w:rsidRPr="00EF3F0B" w:rsidRDefault="00635BCC" w:rsidP="00635BCC">
      <w:pPr>
        <w:widowControl/>
        <w:numPr>
          <w:ilvl w:val="0"/>
          <w:numId w:val="2"/>
        </w:numPr>
        <w:ind w:left="851" w:right="851" w:firstLine="567"/>
        <w:jc w:val="both"/>
        <w:rPr>
          <w:lang w:eastAsia="ar-SA"/>
        </w:rPr>
      </w:pPr>
      <w:r w:rsidRPr="00EF3F0B">
        <w:rPr>
          <w:lang w:eastAsia="ar-SA"/>
        </w:rPr>
        <w:t>Enfoques, principios y características</w:t>
      </w:r>
    </w:p>
    <w:p w:rsidR="00635BCC" w:rsidRPr="00EF3F0B" w:rsidRDefault="00635BCC" w:rsidP="00635BCC">
      <w:pPr>
        <w:widowControl/>
        <w:numPr>
          <w:ilvl w:val="0"/>
          <w:numId w:val="2"/>
        </w:numPr>
        <w:ind w:left="851" w:right="851" w:firstLine="567"/>
        <w:jc w:val="both"/>
        <w:rPr>
          <w:lang w:eastAsia="ar-SA"/>
        </w:rPr>
      </w:pPr>
      <w:r w:rsidRPr="00EF3F0B">
        <w:rPr>
          <w:lang w:eastAsia="ar-SA"/>
        </w:rPr>
        <w:t>Ejes de intervención, objetivos, resultados, acciones y otras variables</w:t>
      </w:r>
    </w:p>
    <w:p w:rsidR="00635BCC" w:rsidRPr="00EF3F0B" w:rsidRDefault="00635BCC" w:rsidP="00635BCC">
      <w:pPr>
        <w:widowControl/>
        <w:numPr>
          <w:ilvl w:val="0"/>
          <w:numId w:val="2"/>
        </w:numPr>
        <w:ind w:left="851" w:right="851" w:firstLine="567"/>
        <w:jc w:val="both"/>
        <w:rPr>
          <w:lang w:eastAsia="ar-SA"/>
        </w:rPr>
      </w:pPr>
      <w:r w:rsidRPr="00EF3F0B">
        <w:rPr>
          <w:lang w:eastAsia="ar-SA"/>
        </w:rPr>
        <w:t>Modelo de gestión</w:t>
      </w:r>
    </w:p>
    <w:p w:rsidR="00635BCC" w:rsidRPr="00EF3F0B" w:rsidRDefault="00635BCC" w:rsidP="00635BCC">
      <w:pPr>
        <w:widowControl/>
        <w:numPr>
          <w:ilvl w:val="0"/>
          <w:numId w:val="2"/>
        </w:numPr>
        <w:ind w:left="851" w:right="851" w:firstLine="567"/>
        <w:jc w:val="both"/>
        <w:rPr>
          <w:lang w:eastAsia="ar-SA"/>
        </w:rPr>
      </w:pPr>
      <w:r w:rsidRPr="00EF3F0B">
        <w:rPr>
          <w:lang w:eastAsia="ar-SA"/>
        </w:rPr>
        <w:t xml:space="preserve">Visualización de actores, gobernanza y participación </w:t>
      </w:r>
    </w:p>
    <w:p w:rsidR="00635BCC" w:rsidRPr="00EF3F0B" w:rsidRDefault="00635BCC" w:rsidP="00635BCC">
      <w:pPr>
        <w:widowControl/>
        <w:numPr>
          <w:ilvl w:val="0"/>
          <w:numId w:val="2"/>
        </w:numPr>
        <w:ind w:left="851" w:right="851" w:firstLine="567"/>
        <w:jc w:val="both"/>
        <w:rPr>
          <w:lang w:eastAsia="ar-SA"/>
        </w:rPr>
      </w:pPr>
      <w:r w:rsidRPr="00EF3F0B">
        <w:rPr>
          <w:lang w:eastAsia="ar-SA"/>
        </w:rPr>
        <w:t>Seguimiento, control, evaluación y rendición de cuentas</w:t>
      </w:r>
    </w:p>
    <w:p w:rsidR="00635BCC" w:rsidRPr="00EF3F0B" w:rsidRDefault="00635BCC" w:rsidP="00635BCC">
      <w:pPr>
        <w:widowControl/>
        <w:numPr>
          <w:ilvl w:val="0"/>
          <w:numId w:val="2"/>
        </w:numPr>
        <w:ind w:left="851" w:right="851" w:firstLine="567"/>
        <w:jc w:val="both"/>
        <w:rPr>
          <w:lang w:eastAsia="ar-SA"/>
        </w:rPr>
      </w:pPr>
      <w:r w:rsidRPr="00EF3F0B">
        <w:rPr>
          <w:lang w:eastAsia="ar-SA"/>
        </w:rPr>
        <w:t>Plan de acción</w:t>
      </w:r>
    </w:p>
    <w:p w:rsidR="00635BCC" w:rsidRPr="00EF3F0B" w:rsidRDefault="00635BCC" w:rsidP="00635BCC">
      <w:pPr>
        <w:ind w:left="851" w:right="851" w:firstLine="567"/>
        <w:jc w:val="both"/>
        <w:rPr>
          <w:lang w:eastAsia="ar-SA"/>
        </w:rPr>
      </w:pPr>
    </w:p>
    <w:p w:rsidR="00635BCC" w:rsidRPr="00EF3F0B" w:rsidRDefault="00635BCC" w:rsidP="00635BCC">
      <w:pPr>
        <w:ind w:left="851" w:right="851" w:firstLine="567"/>
        <w:jc w:val="both"/>
        <w:rPr>
          <w:lang w:eastAsia="ar-SA"/>
        </w:rPr>
      </w:pPr>
      <w:r w:rsidRPr="00EF3F0B">
        <w:rPr>
          <w:lang w:eastAsia="ar-SA"/>
        </w:rPr>
        <w:t xml:space="preserve">Es importante señalar, que poner en práctica nuevas formas de actuación para lograr una justicia pronta, eficiente, eficaz y efectiva de conformidad con el mandato constitucional (artículo 41 de la Constitución Política), es una obligación y responsabilidad de todas y todos dentro del Poder Judicial; por lo que, </w:t>
      </w:r>
      <w:bookmarkStart w:id="5" w:name="_Hlk511293942"/>
      <w:r w:rsidRPr="00EF3F0B">
        <w:rPr>
          <w:lang w:eastAsia="ar-SA"/>
        </w:rPr>
        <w:t xml:space="preserve">la nueva </w:t>
      </w:r>
      <w:bookmarkStart w:id="6" w:name="_Hlk529871768"/>
      <w:r w:rsidRPr="00EF3F0B">
        <w:rPr>
          <w:b/>
          <w:bCs/>
          <w:i/>
          <w:iCs/>
          <w:lang w:eastAsia="ar-SA"/>
        </w:rPr>
        <w:t>“política hacia una justicia pronta y sin papeles</w:t>
      </w:r>
      <w:bookmarkEnd w:id="6"/>
      <w:r w:rsidRPr="00EF3F0B">
        <w:rPr>
          <w:b/>
          <w:bCs/>
          <w:i/>
          <w:iCs/>
          <w:lang w:eastAsia="ar-SA"/>
        </w:rPr>
        <w:t>”</w:t>
      </w:r>
      <w:bookmarkEnd w:id="5"/>
      <w:r w:rsidRPr="00EF3F0B">
        <w:rPr>
          <w:b/>
          <w:bCs/>
          <w:i/>
          <w:iCs/>
          <w:lang w:eastAsia="ar-SA"/>
        </w:rPr>
        <w:t xml:space="preserve"> </w:t>
      </w:r>
      <w:r w:rsidRPr="00EF3F0B">
        <w:rPr>
          <w:lang w:eastAsia="ar-SA"/>
        </w:rPr>
        <w:t xml:space="preserve">tiene como alcance, el establecimiento de una política pública que contribuya a encaminar al Poder Judicial  a mejorar en gran medida el acceso a la justicia y la tutela efectiva de una justicia pronta y cumplida, ya que busca la eliminación progresiva de los formalismos excesivos e innecesarios en la tramitación de los procesos (administrativos y jurisdiccionales), que permita la reducción del uso del papel en los procesos judiciales en general y la maximización de los recursos tecnológicos, sin deterioro de los derechos fundamentales de las personas usuarias.   Esto desde tres ejes o líneas de acciones, por un lado propiciando a celeridad y simplificación del sistema de Administración de justicia, a través del rediseño judicial;  que conlleve necesariamente la articulación de los diferentes intervinientes en la administración de justicia, con el fin de garantizar el uso eficiente de los recursos y la calidad del servicio público; todo de la mano de los esfuerzos estratégicos que se deben implementar en el Poder Judicial, para lograr paulatinamente un cambio en la cultura institucional que incorpore como un factor importante la gestión o administración de talento del personal judicial, como un medio para la mejora continua del servicio contando con la participación de las personas </w:t>
      </w:r>
      <w:r w:rsidRPr="00EF3F0B">
        <w:rPr>
          <w:lang w:eastAsia="ar-SA"/>
        </w:rPr>
        <w:lastRenderedPageBreak/>
        <w:t>usuarias en el proceso.</w:t>
      </w:r>
    </w:p>
    <w:p w:rsidR="00635BCC" w:rsidRPr="00EF3F0B" w:rsidRDefault="00635BCC" w:rsidP="00635BCC">
      <w:pPr>
        <w:ind w:left="851" w:right="851" w:firstLine="567"/>
        <w:jc w:val="both"/>
        <w:rPr>
          <w:lang w:eastAsia="ar-SA"/>
        </w:rPr>
      </w:pPr>
    </w:p>
    <w:p w:rsidR="00635BCC" w:rsidRPr="00EF3F0B" w:rsidRDefault="00635BCC" w:rsidP="00635BCC">
      <w:pPr>
        <w:ind w:left="851" w:right="851" w:firstLine="567"/>
        <w:jc w:val="both"/>
        <w:rPr>
          <w:lang w:eastAsia="ar-SA"/>
        </w:rPr>
      </w:pPr>
      <w:r w:rsidRPr="00EF3F0B">
        <w:rPr>
          <w:lang w:eastAsia="ar-SA"/>
        </w:rPr>
        <w:t xml:space="preserve">Así, el Programa Hacia Cero Papel presenta la nueva </w:t>
      </w:r>
      <w:r w:rsidRPr="00EF3F0B">
        <w:rPr>
          <w:b/>
          <w:bCs/>
          <w:i/>
          <w:iCs/>
          <w:lang w:eastAsia="ar-SA"/>
        </w:rPr>
        <w:t>“política hacia una justicia pronta y sin papeles”</w:t>
      </w:r>
      <w:r w:rsidRPr="00EF3F0B">
        <w:rPr>
          <w:lang w:eastAsia="ar-SA"/>
        </w:rPr>
        <w:t>, propuesta que fue remitida previamente a todas las jefaturas de las oficinas administrativas, altos jerarcas de la Defensa Pública, Organismo de Investigación Judicial, Ministerio Público, Comisión de Acceso a la Justicia, personas internas y externas al Poder Judicial que participaron en los diferentes talleres, entre otras actores estratégicos; donde las observaciones recibidas fueron valoradas por el equipo de trabajo.</w:t>
      </w:r>
    </w:p>
    <w:p w:rsidR="00635BCC" w:rsidRPr="00EF3F0B" w:rsidRDefault="00635BCC" w:rsidP="00635BCC">
      <w:pPr>
        <w:ind w:left="851" w:right="851" w:firstLine="567"/>
        <w:jc w:val="both"/>
        <w:rPr>
          <w:lang w:eastAsia="ar-SA"/>
        </w:rPr>
      </w:pPr>
    </w:p>
    <w:p w:rsidR="00635BCC" w:rsidRPr="00EF3F0B" w:rsidRDefault="00635BCC" w:rsidP="00635BCC">
      <w:pPr>
        <w:ind w:left="851" w:right="851" w:firstLine="567"/>
        <w:jc w:val="both"/>
        <w:rPr>
          <w:lang w:eastAsia="ar-SA"/>
        </w:rPr>
      </w:pPr>
      <w:r w:rsidRPr="00EF3F0B">
        <w:rPr>
          <w:lang w:eastAsia="ar-SA"/>
        </w:rPr>
        <w:t>(…)”</w:t>
      </w:r>
    </w:p>
    <w:p w:rsidR="00635BCC" w:rsidRPr="00EF3F0B" w:rsidRDefault="00635BCC" w:rsidP="00635BCC">
      <w:pPr>
        <w:autoSpaceDE w:val="0"/>
        <w:ind w:left="851" w:right="851"/>
        <w:jc w:val="center"/>
        <w:rPr>
          <w:lang w:eastAsia="ar-SA"/>
        </w:rPr>
      </w:pPr>
      <w:r w:rsidRPr="00EF3F0B">
        <w:rPr>
          <w:lang w:eastAsia="ar-SA"/>
        </w:rPr>
        <w:object w:dxaOrig="1501"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6.8pt" o:ole="">
            <v:imagedata r:id="rId6" o:title=""/>
          </v:shape>
          <o:OLEObject Type="Embed" ProgID="AcroExch.Document.DC" ShapeID="_x0000_i1025" DrawAspect="Icon" ObjectID="_1621860808" r:id="rId7"/>
        </w:object>
      </w:r>
    </w:p>
    <w:p w:rsidR="00635BCC" w:rsidRPr="00EF3F0B" w:rsidRDefault="00635BCC" w:rsidP="00635BCC">
      <w:pPr>
        <w:ind w:left="851" w:right="851"/>
        <w:jc w:val="center"/>
        <w:rPr>
          <w:lang w:eastAsia="ar-SA"/>
        </w:rPr>
      </w:pPr>
      <w:r w:rsidRPr="00EF3F0B">
        <w:rPr>
          <w:lang w:eastAsia="ar-SA"/>
        </w:rPr>
        <w:t>-0-</w:t>
      </w:r>
    </w:p>
    <w:p w:rsidR="00635BCC" w:rsidRPr="00EF3F0B" w:rsidRDefault="00635BCC" w:rsidP="00635BCC">
      <w:pPr>
        <w:ind w:left="851" w:right="851"/>
        <w:jc w:val="both"/>
        <w:rPr>
          <w:lang w:eastAsia="ar-SA"/>
        </w:rPr>
      </w:pPr>
    </w:p>
    <w:p w:rsidR="00635BCC" w:rsidRPr="00EF3F0B" w:rsidRDefault="00635BCC" w:rsidP="00635BCC">
      <w:pPr>
        <w:ind w:left="851" w:right="851" w:firstLine="567"/>
        <w:jc w:val="both"/>
        <w:rPr>
          <w:b/>
          <w:bCs/>
          <w:lang w:eastAsia="ar-SA"/>
        </w:rPr>
      </w:pPr>
      <w:r w:rsidRPr="00EF3F0B">
        <w:rPr>
          <w:b/>
          <w:lang w:eastAsia="ar-SA"/>
        </w:rPr>
        <w:t>Se acordó:1.)</w:t>
      </w:r>
      <w:r w:rsidRPr="00EF3F0B">
        <w:rPr>
          <w:lang w:eastAsia="ar-SA"/>
        </w:rPr>
        <w:t xml:space="preserve"> Tener por rendido el informe oficio </w:t>
      </w:r>
      <w:proofErr w:type="spellStart"/>
      <w:r w:rsidRPr="00EF3F0B">
        <w:rPr>
          <w:lang w:eastAsia="ar-SA"/>
        </w:rPr>
        <w:t>N°</w:t>
      </w:r>
      <w:proofErr w:type="spellEnd"/>
      <w:r w:rsidRPr="00EF3F0B">
        <w:rPr>
          <w:lang w:eastAsia="ar-SA"/>
        </w:rPr>
        <w:t xml:space="preserve"> </w:t>
      </w:r>
      <w:r w:rsidRPr="00EF3F0B">
        <w:rPr>
          <w:bCs/>
          <w:lang w:eastAsia="ar-SA"/>
        </w:rPr>
        <w:t xml:space="preserve">PHCP-09-2018 del 16 de noviembre de 2018, remitido por la Licda. </w:t>
      </w:r>
      <w:r w:rsidRPr="00EF3F0B">
        <w:rPr>
          <w:lang w:eastAsia="ar-SA"/>
        </w:rPr>
        <w:t>Sandra Pizarro Gutiérrez, Coordinadora del Programa Hacia Cero Papel</w:t>
      </w:r>
      <w:r w:rsidRPr="00EF3F0B">
        <w:rPr>
          <w:bCs/>
          <w:lang w:eastAsia="ar-SA"/>
        </w:rPr>
        <w:t xml:space="preserve">, que contiene </w:t>
      </w:r>
      <w:r w:rsidRPr="00EF3F0B">
        <w:rPr>
          <w:lang w:eastAsia="ar-SA"/>
        </w:rPr>
        <w:t xml:space="preserve">la propuesta de la </w:t>
      </w:r>
      <w:bookmarkStart w:id="7" w:name="_Hlk2243737"/>
      <w:r w:rsidRPr="00EF3F0B">
        <w:rPr>
          <w:bCs/>
          <w:i/>
          <w:iCs/>
          <w:lang w:eastAsia="ar-SA"/>
        </w:rPr>
        <w:t>“Política hacia una Justicia Pronta y sin papeles</w:t>
      </w:r>
      <w:r w:rsidRPr="00EF3F0B">
        <w:rPr>
          <w:bCs/>
          <w:lang w:eastAsia="ar-SA"/>
        </w:rPr>
        <w:t>”</w:t>
      </w:r>
      <w:bookmarkEnd w:id="7"/>
      <w:r w:rsidRPr="00EF3F0B">
        <w:rPr>
          <w:lang w:eastAsia="ar-SA"/>
        </w:rPr>
        <w:t xml:space="preserve">, ello en atención con lo dispuesto en la sesión </w:t>
      </w:r>
      <w:proofErr w:type="spellStart"/>
      <w:r w:rsidRPr="00EF3F0B">
        <w:rPr>
          <w:lang w:eastAsia="ar-SA"/>
        </w:rPr>
        <w:t>Nº</w:t>
      </w:r>
      <w:proofErr w:type="spellEnd"/>
      <w:r w:rsidRPr="00EF3F0B">
        <w:rPr>
          <w:lang w:eastAsia="ar-SA"/>
        </w:rPr>
        <w:t xml:space="preserve"> 46-15 celebrada el 14 de mayo 2015 artículo LXXII. </w:t>
      </w:r>
      <w:r w:rsidRPr="00EF3F0B">
        <w:rPr>
          <w:b/>
          <w:lang w:eastAsia="ar-SA"/>
        </w:rPr>
        <w:t xml:space="preserve">2.) </w:t>
      </w:r>
      <w:r w:rsidRPr="00EF3F0B">
        <w:rPr>
          <w:lang w:eastAsia="ar-SA"/>
        </w:rPr>
        <w:t xml:space="preserve">Tomar nota de los resultados obtenidos y remitir el presente acuerdo a la Corte Plena, para su respectiva valoración y aprobación. </w:t>
      </w:r>
      <w:r w:rsidRPr="00EF3F0B">
        <w:rPr>
          <w:b/>
          <w:bCs/>
          <w:lang w:eastAsia="ar-SA"/>
        </w:rPr>
        <w:t>Se declara acuerdo firme.</w:t>
      </w:r>
      <w:r w:rsidRPr="00EF3F0B">
        <w:rPr>
          <w:lang w:eastAsia="ar-SA"/>
        </w:rPr>
        <w:t>”</w:t>
      </w:r>
    </w:p>
    <w:p w:rsidR="00635BCC" w:rsidRPr="00EF3F0B" w:rsidRDefault="00635BCC" w:rsidP="00635BCC">
      <w:pPr>
        <w:ind w:left="851" w:right="851" w:firstLine="709"/>
        <w:jc w:val="both"/>
        <w:rPr>
          <w:b/>
          <w:lang w:eastAsia="ar-SA"/>
        </w:rPr>
      </w:pPr>
    </w:p>
    <w:p w:rsidR="00635BCC" w:rsidRPr="00EF3F0B" w:rsidRDefault="00635BCC" w:rsidP="00635BCC">
      <w:pPr>
        <w:ind w:left="851" w:right="851" w:firstLine="567"/>
        <w:jc w:val="center"/>
        <w:rPr>
          <w:kern w:val="2"/>
          <w:lang w:val="es-ES"/>
        </w:rPr>
      </w:pPr>
      <w:r w:rsidRPr="00EF3F0B">
        <w:rPr>
          <w:kern w:val="2"/>
          <w:lang w:val="es-ES"/>
        </w:rPr>
        <w:t>-0-</w:t>
      </w:r>
    </w:p>
    <w:p w:rsidR="00635BCC" w:rsidRPr="00EF3F0B" w:rsidRDefault="00635BCC" w:rsidP="00635BCC">
      <w:pPr>
        <w:ind w:left="851" w:right="851" w:firstLine="567"/>
        <w:jc w:val="both"/>
        <w:rPr>
          <w:kern w:val="2"/>
          <w:lang w:val="es-ES"/>
        </w:rPr>
      </w:pPr>
    </w:p>
    <w:p w:rsidR="00635BCC" w:rsidRPr="00EF3F0B" w:rsidRDefault="00635BCC" w:rsidP="00635BCC">
      <w:pPr>
        <w:ind w:right="49" w:firstLine="851"/>
        <w:jc w:val="both"/>
        <w:rPr>
          <w:b/>
          <w:bCs/>
        </w:rPr>
      </w:pPr>
      <w:r w:rsidRPr="00EF3F0B">
        <w:rPr>
          <w:kern w:val="2"/>
          <w:lang w:val="es-ES"/>
        </w:rPr>
        <w:t xml:space="preserve">Previamente a resolver lo que corresponda, </w:t>
      </w:r>
      <w:r w:rsidRPr="00EF3F0B">
        <w:rPr>
          <w:b/>
          <w:kern w:val="2"/>
          <w:lang w:val="es-ES"/>
        </w:rPr>
        <w:t>se acordó:</w:t>
      </w:r>
      <w:r w:rsidRPr="00EF3F0B">
        <w:rPr>
          <w:kern w:val="2"/>
          <w:lang w:val="es-ES"/>
        </w:rPr>
        <w:t xml:space="preserve"> Remitir al magistrado </w:t>
      </w:r>
      <w:proofErr w:type="spellStart"/>
      <w:r w:rsidRPr="00EF3F0B">
        <w:rPr>
          <w:kern w:val="2"/>
          <w:lang w:val="es-ES"/>
        </w:rPr>
        <w:t>Olaso</w:t>
      </w:r>
      <w:proofErr w:type="spellEnd"/>
      <w:r w:rsidRPr="00EF3F0B">
        <w:rPr>
          <w:kern w:val="2"/>
          <w:lang w:val="es-ES"/>
        </w:rPr>
        <w:t xml:space="preserve"> para su estudio e informe, el acuerdo del Consejo Superior, que traslada a conocimiento de esta Corte, para su valoración y aprobación, la </w:t>
      </w:r>
      <w:r w:rsidRPr="00EF3F0B">
        <w:rPr>
          <w:bCs/>
          <w:i/>
          <w:iCs/>
          <w:kern w:val="2"/>
        </w:rPr>
        <w:t>“Política hacia una Justicia Pronta y sin papeles</w:t>
      </w:r>
      <w:r w:rsidRPr="00EF3F0B">
        <w:rPr>
          <w:bCs/>
          <w:kern w:val="2"/>
        </w:rPr>
        <w:t>”.</w:t>
      </w:r>
      <w:r w:rsidRPr="00EF3F0B">
        <w:rPr>
          <w:b/>
          <w:bCs/>
          <w:kern w:val="2"/>
        </w:rPr>
        <w:t xml:space="preserve"> Se declara acuerdo firme.</w:t>
      </w:r>
      <w:r w:rsidRPr="00EF3F0B">
        <w:rPr>
          <w:b/>
          <w:bCs/>
          <w:lang w:val="es-CR" w:eastAsia="es-ES"/>
        </w:rPr>
        <w:t>”</w:t>
      </w:r>
    </w:p>
    <w:p w:rsidR="00635BCC" w:rsidRDefault="00635BCC" w:rsidP="00635BCC">
      <w:pPr>
        <w:autoSpaceDE w:val="0"/>
        <w:autoSpaceDN w:val="0"/>
        <w:contextualSpacing/>
        <w:jc w:val="both"/>
        <w:rPr>
          <w:b/>
          <w:bCs/>
          <w:lang w:val="es-CR"/>
        </w:rPr>
      </w:pPr>
    </w:p>
    <w:p w:rsidR="00635BCC" w:rsidRPr="00EF3F0B" w:rsidRDefault="00635BCC" w:rsidP="00635BCC">
      <w:pPr>
        <w:autoSpaceDE w:val="0"/>
        <w:autoSpaceDN w:val="0"/>
        <w:contextualSpacing/>
        <w:jc w:val="both"/>
        <w:rPr>
          <w:b/>
          <w:bCs/>
          <w:lang w:val="es-CR"/>
        </w:rPr>
      </w:pPr>
      <w:r>
        <w:rPr>
          <w:b/>
          <w:bCs/>
          <w:lang w:val="es-CR"/>
        </w:rPr>
        <w:object w:dxaOrig="1531" w:dyaOrig="1002">
          <v:shape id="_x0000_i1026" type="#_x0000_t75" style="width:76.8pt;height:50.4pt" o:ole="">
            <v:imagedata r:id="rId8" o:title=""/>
          </v:shape>
          <o:OLEObject Type="Embed" ProgID="Package" ShapeID="_x0000_i1026" DrawAspect="Icon" ObjectID="_1621860809" r:id="rId9"/>
        </w:object>
      </w:r>
    </w:p>
    <w:p w:rsidR="00635BCC" w:rsidRPr="00EF3F0B" w:rsidRDefault="00635BCC" w:rsidP="00635BCC">
      <w:pPr>
        <w:autoSpaceDE w:val="0"/>
        <w:autoSpaceDN w:val="0"/>
        <w:adjustRightInd w:val="0"/>
        <w:ind w:firstLine="3544"/>
        <w:jc w:val="both"/>
        <w:rPr>
          <w:b/>
          <w:bCs/>
          <w:lang w:val="es-ES" w:eastAsia="es-CR"/>
        </w:rPr>
      </w:pPr>
      <w:r w:rsidRPr="00EF3F0B">
        <w:rPr>
          <w:b/>
          <w:bCs/>
          <w:lang w:val="es-ES" w:eastAsia="es-CR"/>
        </w:rPr>
        <w:t xml:space="preserve">De usted atentamente, </w:t>
      </w:r>
    </w:p>
    <w:p w:rsidR="00635BCC" w:rsidRPr="00EF3F0B" w:rsidRDefault="00635BCC" w:rsidP="00635BCC">
      <w:pPr>
        <w:autoSpaceDE w:val="0"/>
        <w:autoSpaceDN w:val="0"/>
        <w:adjustRightInd w:val="0"/>
        <w:ind w:firstLine="3544"/>
        <w:jc w:val="both"/>
        <w:rPr>
          <w:b/>
          <w:bCs/>
          <w:lang w:val="es-ES" w:eastAsia="es-CR"/>
        </w:rPr>
      </w:pPr>
    </w:p>
    <w:p w:rsidR="00635BCC" w:rsidRPr="00EF3F0B" w:rsidRDefault="00635BCC" w:rsidP="00635BCC">
      <w:pPr>
        <w:autoSpaceDE w:val="0"/>
        <w:autoSpaceDN w:val="0"/>
        <w:adjustRightInd w:val="0"/>
        <w:ind w:firstLine="3544"/>
        <w:jc w:val="both"/>
        <w:rPr>
          <w:b/>
          <w:bCs/>
          <w:lang w:val="es-ES" w:eastAsia="es-CR"/>
        </w:rPr>
      </w:pPr>
    </w:p>
    <w:p w:rsidR="00635BCC" w:rsidRPr="00EF3F0B" w:rsidRDefault="00635BCC" w:rsidP="00635BCC">
      <w:pPr>
        <w:autoSpaceDE w:val="0"/>
        <w:autoSpaceDN w:val="0"/>
        <w:adjustRightInd w:val="0"/>
        <w:ind w:firstLine="3544"/>
        <w:jc w:val="both"/>
        <w:rPr>
          <w:b/>
          <w:bCs/>
          <w:lang w:val="es-ES" w:eastAsia="es-CR"/>
        </w:rPr>
      </w:pPr>
      <w:r w:rsidRPr="00EF3F0B">
        <w:rPr>
          <w:b/>
          <w:bCs/>
          <w:lang w:val="es-ES" w:eastAsia="es-CR"/>
        </w:rPr>
        <w:t>Licda. Silvia Navarro Romanini</w:t>
      </w:r>
    </w:p>
    <w:p w:rsidR="00635BCC" w:rsidRPr="00EF3F0B" w:rsidRDefault="00635BCC" w:rsidP="00635BCC">
      <w:pPr>
        <w:autoSpaceDE w:val="0"/>
        <w:autoSpaceDN w:val="0"/>
        <w:adjustRightInd w:val="0"/>
        <w:ind w:firstLine="3544"/>
        <w:jc w:val="both"/>
        <w:rPr>
          <w:b/>
          <w:bCs/>
          <w:lang w:val="es-ES" w:eastAsia="es-CR"/>
        </w:rPr>
      </w:pPr>
      <w:r w:rsidRPr="00EF3F0B">
        <w:rPr>
          <w:b/>
          <w:bCs/>
          <w:lang w:val="es-ES" w:eastAsia="es-CR"/>
        </w:rPr>
        <w:t xml:space="preserve">Secretaria General </w:t>
      </w:r>
    </w:p>
    <w:p w:rsidR="00635BCC" w:rsidRPr="00EF3F0B" w:rsidRDefault="00635BCC" w:rsidP="00635BCC">
      <w:pPr>
        <w:autoSpaceDE w:val="0"/>
        <w:autoSpaceDN w:val="0"/>
        <w:adjustRightInd w:val="0"/>
        <w:ind w:firstLine="3544"/>
        <w:jc w:val="both"/>
        <w:rPr>
          <w:b/>
          <w:bCs/>
          <w:lang w:val="es-ES" w:eastAsia="es-CR"/>
        </w:rPr>
      </w:pPr>
      <w:r w:rsidRPr="00EF3F0B">
        <w:rPr>
          <w:b/>
          <w:bCs/>
          <w:lang w:val="es-ES" w:eastAsia="es-CR"/>
        </w:rPr>
        <w:t>Corte Suprema de Justicia</w:t>
      </w:r>
    </w:p>
    <w:p w:rsidR="00635BCC" w:rsidRPr="00EF3F0B" w:rsidRDefault="00635BCC" w:rsidP="00635BCC">
      <w:pPr>
        <w:autoSpaceDE w:val="0"/>
        <w:autoSpaceDN w:val="0"/>
        <w:adjustRightInd w:val="0"/>
        <w:ind w:firstLine="3544"/>
        <w:jc w:val="both"/>
        <w:rPr>
          <w:b/>
          <w:bCs/>
          <w:lang w:val="es-ES" w:eastAsia="es-CR"/>
        </w:rPr>
      </w:pPr>
    </w:p>
    <w:p w:rsidR="00635BCC" w:rsidRPr="00EF3F0B" w:rsidRDefault="00635BCC" w:rsidP="00635BCC">
      <w:pPr>
        <w:autoSpaceDE w:val="0"/>
        <w:autoSpaceDN w:val="0"/>
        <w:adjustRightInd w:val="0"/>
        <w:ind w:firstLine="3544"/>
        <w:jc w:val="both"/>
        <w:rPr>
          <w:b/>
          <w:bCs/>
          <w:lang w:val="es-ES" w:eastAsia="es-CR"/>
        </w:rPr>
      </w:pPr>
    </w:p>
    <w:p w:rsidR="00635BCC" w:rsidRPr="00EF3F0B" w:rsidRDefault="00635BCC" w:rsidP="00635BCC">
      <w:pPr>
        <w:jc w:val="both"/>
        <w:rPr>
          <w:bCs/>
        </w:rPr>
      </w:pPr>
      <w:proofErr w:type="spellStart"/>
      <w:r w:rsidRPr="00EF3F0B">
        <w:t>cc.</w:t>
      </w:r>
      <w:proofErr w:type="spellEnd"/>
      <w:r w:rsidRPr="00EF3F0B">
        <w:tab/>
      </w:r>
      <w:r w:rsidRPr="00EF3F0B">
        <w:rPr>
          <w:bCs/>
        </w:rPr>
        <w:t>Licda. Sandra Pizarro Gutiérrez, Coordinadora del Programa Hacia Cero Papel</w:t>
      </w:r>
    </w:p>
    <w:p w:rsidR="00635BCC" w:rsidRPr="00EF3F0B" w:rsidRDefault="00635BCC" w:rsidP="00635BCC">
      <w:pPr>
        <w:autoSpaceDE w:val="0"/>
        <w:autoSpaceDN w:val="0"/>
        <w:adjustRightInd w:val="0"/>
        <w:ind w:left="705" w:hanging="705"/>
        <w:jc w:val="both"/>
      </w:pPr>
      <w:r w:rsidRPr="00EF3F0B">
        <w:tab/>
        <w:t xml:space="preserve">Sra. Yasmín Marchena Espinoza, Secretaria Ejecutiva de la Sala Segunda de la Corte </w:t>
      </w:r>
      <w:r w:rsidRPr="00EF3F0B">
        <w:lastRenderedPageBreak/>
        <w:t>Suprema de Justicia</w:t>
      </w:r>
    </w:p>
    <w:p w:rsidR="00635BCC" w:rsidRPr="00EF3F0B" w:rsidRDefault="00635BCC" w:rsidP="00635BCC">
      <w:pPr>
        <w:jc w:val="both"/>
        <w:rPr>
          <w:b/>
          <w:bCs/>
          <w:lang w:val="es-ES" w:eastAsia="ar-SA"/>
        </w:rPr>
      </w:pPr>
      <w:r w:rsidRPr="00EF3F0B">
        <w:tab/>
        <w:t xml:space="preserve">Diligencias / </w:t>
      </w:r>
      <w:proofErr w:type="spellStart"/>
      <w:r w:rsidRPr="00EF3F0B">
        <w:rPr>
          <w:b/>
        </w:rPr>
        <w:t>Ref</w:t>
      </w:r>
      <w:proofErr w:type="spellEnd"/>
      <w:r w:rsidRPr="00EF3F0B">
        <w:rPr>
          <w:b/>
        </w:rPr>
        <w:t>: (</w:t>
      </w:r>
      <w:proofErr w:type="spellStart"/>
      <w:r w:rsidRPr="00EF3F0B">
        <w:rPr>
          <w:b/>
          <w:bCs/>
          <w:lang w:val="es-ES" w:eastAsia="ar-SA"/>
        </w:rPr>
        <w:t>N°</w:t>
      </w:r>
      <w:proofErr w:type="spellEnd"/>
      <w:r w:rsidRPr="00EF3F0B">
        <w:rPr>
          <w:b/>
          <w:bCs/>
          <w:lang w:eastAsia="ar-SA"/>
        </w:rPr>
        <w:t>10822-10, 13822-18</w:t>
      </w:r>
      <w:r w:rsidRPr="00EF3F0B">
        <w:rPr>
          <w:b/>
        </w:rPr>
        <w:t>)</w:t>
      </w:r>
    </w:p>
    <w:p w:rsidR="00635BCC" w:rsidRPr="00EF3F0B" w:rsidRDefault="00635BCC" w:rsidP="00635BCC">
      <w:pPr>
        <w:jc w:val="both"/>
        <w:rPr>
          <w:b/>
          <w:bCs/>
          <w:lang w:val="es-ES"/>
        </w:rPr>
      </w:pPr>
      <w:r>
        <w:rPr>
          <w:b/>
          <w:bCs/>
          <w:lang w:val="es-ES"/>
        </w:rPr>
        <w:tab/>
      </w:r>
      <w:r w:rsidRPr="00EF3F0B">
        <w:rPr>
          <w:b/>
          <w:bCs/>
          <w:lang w:val="es-ES"/>
        </w:rPr>
        <w:t xml:space="preserve">P.T.  </w:t>
      </w:r>
    </w:p>
    <w:p w:rsidR="00635BCC" w:rsidRDefault="00635BCC" w:rsidP="00635BCC">
      <w:pPr>
        <w:jc w:val="both"/>
        <w:rPr>
          <w:b/>
          <w:i/>
        </w:rPr>
      </w:pPr>
      <w:r w:rsidRPr="00EF3F0B">
        <w:tab/>
      </w:r>
      <w:r w:rsidRPr="00EF3F0B">
        <w:rPr>
          <w:b/>
          <w:i/>
        </w:rPr>
        <w:t>Melania</w:t>
      </w:r>
      <w:r>
        <w:rPr>
          <w:b/>
          <w:i/>
        </w:rPr>
        <w:t>”</w:t>
      </w:r>
    </w:p>
    <w:p w:rsidR="00635BCC" w:rsidRDefault="00635BCC" w:rsidP="00635BCC">
      <w:pPr>
        <w:jc w:val="both"/>
        <w:rPr>
          <w:b/>
          <w:i/>
        </w:rPr>
      </w:pPr>
    </w:p>
    <w:p w:rsidR="00635BCC" w:rsidRPr="001B0D79" w:rsidRDefault="00635BCC" w:rsidP="00635BCC">
      <w:pPr>
        <w:jc w:val="both"/>
        <w:rPr>
          <w:b/>
          <w:sz w:val="28"/>
          <w:szCs w:val="28"/>
        </w:rPr>
      </w:pPr>
      <w:r w:rsidRPr="001B0D79">
        <w:rPr>
          <w:b/>
          <w:sz w:val="28"/>
          <w:szCs w:val="28"/>
        </w:rPr>
        <w:t>Se ac</w:t>
      </w:r>
      <w:r w:rsidR="00050678">
        <w:rPr>
          <w:b/>
          <w:sz w:val="28"/>
          <w:szCs w:val="28"/>
        </w:rPr>
        <w:t>ordó</w:t>
      </w:r>
      <w:r w:rsidRPr="001B0D79">
        <w:rPr>
          <w:b/>
          <w:sz w:val="28"/>
          <w:szCs w:val="28"/>
        </w:rPr>
        <w:t>:</w:t>
      </w:r>
      <w:r w:rsidR="001B0D79" w:rsidRPr="001B0D79">
        <w:rPr>
          <w:b/>
          <w:sz w:val="28"/>
          <w:szCs w:val="28"/>
        </w:rPr>
        <w:t xml:space="preserve">  </w:t>
      </w:r>
      <w:r w:rsidR="001B0D79" w:rsidRPr="001B0D79">
        <w:rPr>
          <w:sz w:val="28"/>
          <w:szCs w:val="28"/>
        </w:rPr>
        <w:t>Tomar nota.</w:t>
      </w:r>
    </w:p>
    <w:p w:rsidR="00635BCC" w:rsidRDefault="00635BCC" w:rsidP="00635BCC">
      <w:pPr>
        <w:jc w:val="both"/>
        <w:rPr>
          <w:b/>
        </w:rPr>
      </w:pPr>
    </w:p>
    <w:p w:rsidR="00635BCC" w:rsidRDefault="00635BCC" w:rsidP="00635BCC">
      <w:pPr>
        <w:jc w:val="both"/>
        <w:rPr>
          <w:b/>
        </w:rPr>
      </w:pPr>
    </w:p>
    <w:p w:rsidR="00635BCC" w:rsidRDefault="00635BCC" w:rsidP="00635BCC">
      <w:pPr>
        <w:jc w:val="both"/>
        <w:rPr>
          <w:b/>
        </w:rPr>
      </w:pPr>
    </w:p>
    <w:p w:rsidR="00635BCC" w:rsidRPr="006311C0" w:rsidRDefault="00635BCC" w:rsidP="00635BCC">
      <w:pPr>
        <w:jc w:val="center"/>
        <w:rPr>
          <w:b/>
          <w:sz w:val="28"/>
          <w:szCs w:val="28"/>
        </w:rPr>
      </w:pPr>
      <w:r w:rsidRPr="006311C0">
        <w:rPr>
          <w:b/>
          <w:sz w:val="28"/>
          <w:szCs w:val="28"/>
        </w:rPr>
        <w:t>Artículo I</w:t>
      </w:r>
      <w:r w:rsidR="00A63D55">
        <w:rPr>
          <w:b/>
          <w:sz w:val="28"/>
          <w:szCs w:val="28"/>
        </w:rPr>
        <w:t>V</w:t>
      </w:r>
    </w:p>
    <w:p w:rsidR="00635BCC" w:rsidRPr="0060497A" w:rsidRDefault="00635BCC" w:rsidP="00635BCC">
      <w:pPr>
        <w:jc w:val="both"/>
      </w:pPr>
    </w:p>
    <w:p w:rsidR="00635BCC" w:rsidRPr="002453B9" w:rsidRDefault="00635BCC" w:rsidP="00635BCC">
      <w:pPr>
        <w:autoSpaceDE w:val="0"/>
        <w:autoSpaceDN w:val="0"/>
        <w:adjustRightInd w:val="0"/>
        <w:jc w:val="both"/>
        <w:rPr>
          <w:sz w:val="28"/>
          <w:szCs w:val="28"/>
        </w:rPr>
      </w:pPr>
      <w:r w:rsidRPr="002453B9">
        <w:rPr>
          <w:sz w:val="28"/>
          <w:szCs w:val="28"/>
        </w:rPr>
        <w:t>Se adjunta el Plan Anual de Objetivos (PAO) y Presupuesto del Programa para este año:</w:t>
      </w:r>
    </w:p>
    <w:p w:rsidR="00635BCC" w:rsidRPr="002453B9" w:rsidRDefault="00635BCC" w:rsidP="00635BCC">
      <w:pPr>
        <w:autoSpaceDE w:val="0"/>
        <w:autoSpaceDN w:val="0"/>
        <w:adjustRightInd w:val="0"/>
        <w:jc w:val="both"/>
        <w:rPr>
          <w:sz w:val="28"/>
          <w:szCs w:val="28"/>
        </w:rPr>
      </w:pPr>
    </w:p>
    <w:p w:rsidR="00635BCC" w:rsidRDefault="00635BCC" w:rsidP="00635BCC">
      <w:pPr>
        <w:autoSpaceDE w:val="0"/>
        <w:autoSpaceDN w:val="0"/>
        <w:adjustRightInd w:val="0"/>
        <w:jc w:val="both"/>
        <w:rPr>
          <w:b/>
          <w:sz w:val="28"/>
          <w:szCs w:val="28"/>
        </w:rPr>
      </w:pPr>
      <w:r w:rsidRPr="00F66A63">
        <w:rPr>
          <w:rFonts w:eastAsia="Calibri"/>
          <w:sz w:val="22"/>
          <w:szCs w:val="22"/>
          <w:u w:color="000000"/>
        </w:rPr>
        <w:object w:dxaOrig="1538" w:dyaOrig="994">
          <v:shape id="_x0000_i1027" type="#_x0000_t75" style="width:77.4pt;height:50.4pt" o:ole="">
            <v:imagedata r:id="rId10" o:title=""/>
          </v:shape>
          <o:OLEObject Type="Embed" ProgID="Word.Document.8" ShapeID="_x0000_i1027" DrawAspect="Icon" ObjectID="_1621860810" r:id="rId11">
            <o:FieldCodes>\s</o:FieldCodes>
          </o:OLEObject>
        </w:object>
      </w:r>
    </w:p>
    <w:p w:rsidR="00635BCC" w:rsidRDefault="00635BCC" w:rsidP="00635BCC">
      <w:pPr>
        <w:autoSpaceDE w:val="0"/>
        <w:autoSpaceDN w:val="0"/>
        <w:adjustRightInd w:val="0"/>
        <w:jc w:val="both"/>
        <w:rPr>
          <w:b/>
          <w:sz w:val="28"/>
          <w:szCs w:val="28"/>
        </w:rPr>
      </w:pPr>
    </w:p>
    <w:p w:rsidR="00635BCC" w:rsidRDefault="00635BCC" w:rsidP="00635BCC">
      <w:pPr>
        <w:autoSpaceDE w:val="0"/>
        <w:autoSpaceDN w:val="0"/>
        <w:adjustRightInd w:val="0"/>
        <w:jc w:val="both"/>
        <w:rPr>
          <w:b/>
          <w:sz w:val="28"/>
          <w:szCs w:val="28"/>
        </w:rPr>
      </w:pPr>
    </w:p>
    <w:tbl>
      <w:tblPr>
        <w:tblW w:w="10249" w:type="dxa"/>
        <w:tblInd w:w="142" w:type="dxa"/>
        <w:tblCellMar>
          <w:left w:w="0" w:type="dxa"/>
          <w:right w:w="0" w:type="dxa"/>
        </w:tblCellMar>
        <w:tblLook w:val="04A0" w:firstRow="1" w:lastRow="0" w:firstColumn="1" w:lastColumn="0" w:noHBand="0" w:noVBand="1"/>
      </w:tblPr>
      <w:tblGrid>
        <w:gridCol w:w="30"/>
        <w:gridCol w:w="991"/>
        <w:gridCol w:w="1394"/>
        <w:gridCol w:w="4109"/>
        <w:gridCol w:w="3719"/>
        <w:gridCol w:w="6"/>
      </w:tblGrid>
      <w:tr w:rsidR="00635BCC" w:rsidTr="00BA120E">
        <w:trPr>
          <w:trHeight w:val="290"/>
        </w:trPr>
        <w:tc>
          <w:tcPr>
            <w:tcW w:w="30" w:type="dxa"/>
            <w:vAlign w:val="center"/>
            <w:hideMark/>
          </w:tcPr>
          <w:p w:rsidR="00635BCC" w:rsidRDefault="00635BCC" w:rsidP="00BA120E">
            <w:pPr>
              <w:rPr>
                <w:lang w:val="es-CR"/>
              </w:rPr>
            </w:pPr>
          </w:p>
        </w:tc>
        <w:tc>
          <w:tcPr>
            <w:tcW w:w="10219" w:type="dxa"/>
            <w:gridSpan w:val="5"/>
            <w:vAlign w:val="center"/>
            <w:hideMark/>
          </w:tcPr>
          <w:p w:rsidR="00635BCC" w:rsidRDefault="00635BCC" w:rsidP="00BA120E">
            <w:pPr>
              <w:rPr>
                <w:rFonts w:ascii="Calibri" w:eastAsiaTheme="minorHAnsi" w:hAnsi="Calibri" w:cs="Calibri"/>
                <w:sz w:val="22"/>
                <w:szCs w:val="22"/>
              </w:rPr>
            </w:pPr>
            <w:r>
              <w:t> </w:t>
            </w:r>
          </w:p>
        </w:tc>
      </w:tr>
      <w:tr w:rsidR="00635BCC" w:rsidTr="00BA120E">
        <w:trPr>
          <w:trHeight w:val="327"/>
        </w:trPr>
        <w:tc>
          <w:tcPr>
            <w:tcW w:w="30" w:type="dxa"/>
            <w:vAlign w:val="center"/>
            <w:hideMark/>
          </w:tcPr>
          <w:p w:rsidR="00635BCC" w:rsidRDefault="00635BCC" w:rsidP="00BA120E"/>
        </w:tc>
        <w:tc>
          <w:tcPr>
            <w:tcW w:w="10219" w:type="dxa"/>
            <w:gridSpan w:val="5"/>
            <w:vAlign w:val="bottom"/>
            <w:hideMark/>
          </w:tcPr>
          <w:p w:rsidR="00635BCC" w:rsidRPr="007D7D33" w:rsidRDefault="00635BCC" w:rsidP="00BA120E">
            <w:pPr>
              <w:widowControl/>
              <w:suppressAutoHyphens w:val="0"/>
              <w:rPr>
                <w:rFonts w:ascii="Arial" w:eastAsia="Times New Roman" w:hAnsi="Arial" w:cs="Arial"/>
                <w:b/>
                <w:bCs/>
                <w:color w:val="008000"/>
                <w:kern w:val="0"/>
                <w:sz w:val="20"/>
                <w:szCs w:val="20"/>
                <w:lang w:val="es-ES" w:eastAsia="es-ES"/>
              </w:rPr>
            </w:pPr>
            <w:r w:rsidRPr="007D7D33">
              <w:rPr>
                <w:rFonts w:ascii="Arial" w:eastAsia="Times New Roman" w:hAnsi="Arial" w:cs="Arial"/>
                <w:b/>
                <w:bCs/>
                <w:color w:val="008000"/>
                <w:kern w:val="0"/>
                <w:sz w:val="20"/>
                <w:szCs w:val="20"/>
                <w:lang w:val="es-ES" w:eastAsia="es-ES"/>
              </w:rPr>
              <w:t>PROGRAMA HACIA CERO PAPEL</w:t>
            </w:r>
          </w:p>
        </w:tc>
      </w:tr>
      <w:tr w:rsidR="00635BCC" w:rsidTr="00BA120E">
        <w:trPr>
          <w:trHeight w:val="232"/>
        </w:trPr>
        <w:tc>
          <w:tcPr>
            <w:tcW w:w="1021" w:type="dxa"/>
            <w:gridSpan w:val="2"/>
            <w:noWrap/>
            <w:tcMar>
              <w:top w:w="0" w:type="dxa"/>
              <w:left w:w="70" w:type="dxa"/>
              <w:bottom w:w="0" w:type="dxa"/>
              <w:right w:w="70" w:type="dxa"/>
            </w:tcMar>
            <w:vAlign w:val="bottom"/>
            <w:hideMark/>
          </w:tcPr>
          <w:p w:rsidR="00635BCC" w:rsidRDefault="00635BCC" w:rsidP="00BA120E"/>
        </w:tc>
        <w:tc>
          <w:tcPr>
            <w:tcW w:w="1394" w:type="dxa"/>
            <w:noWrap/>
            <w:tcMar>
              <w:top w:w="0" w:type="dxa"/>
              <w:left w:w="70" w:type="dxa"/>
              <w:bottom w:w="0" w:type="dxa"/>
              <w:right w:w="70" w:type="dxa"/>
            </w:tcMar>
            <w:vAlign w:val="bottom"/>
            <w:hideMark/>
          </w:tcPr>
          <w:p w:rsidR="00635BCC" w:rsidRPr="007D7D33" w:rsidRDefault="00635BCC" w:rsidP="00BA120E">
            <w:pPr>
              <w:widowControl/>
              <w:suppressAutoHyphens w:val="0"/>
              <w:rPr>
                <w:rFonts w:ascii="Arial" w:eastAsia="Times New Roman" w:hAnsi="Arial" w:cs="Arial"/>
                <w:b/>
                <w:bCs/>
                <w:kern w:val="0"/>
                <w:sz w:val="22"/>
                <w:szCs w:val="22"/>
                <w:lang w:val="es-ES" w:eastAsia="es-ES"/>
              </w:rPr>
            </w:pPr>
          </w:p>
        </w:tc>
        <w:tc>
          <w:tcPr>
            <w:tcW w:w="4109" w:type="dxa"/>
            <w:noWrap/>
            <w:tcMar>
              <w:top w:w="0" w:type="dxa"/>
              <w:left w:w="70" w:type="dxa"/>
              <w:bottom w:w="0" w:type="dxa"/>
              <w:right w:w="70" w:type="dxa"/>
            </w:tcMar>
            <w:vAlign w:val="bottom"/>
            <w:hideMark/>
          </w:tcPr>
          <w:p w:rsidR="00635BCC" w:rsidRDefault="00635BCC" w:rsidP="00BA120E">
            <w:pPr>
              <w:rPr>
                <w:rFonts w:eastAsia="Times New Roman"/>
                <w:sz w:val="20"/>
                <w:szCs w:val="20"/>
                <w:lang w:eastAsia="es-ES"/>
              </w:rPr>
            </w:pPr>
          </w:p>
        </w:tc>
        <w:tc>
          <w:tcPr>
            <w:tcW w:w="3719" w:type="dxa"/>
            <w:noWrap/>
            <w:tcMar>
              <w:top w:w="0" w:type="dxa"/>
              <w:left w:w="70" w:type="dxa"/>
              <w:bottom w:w="0" w:type="dxa"/>
              <w:right w:w="70" w:type="dxa"/>
            </w:tcMar>
            <w:vAlign w:val="bottom"/>
            <w:hideMark/>
          </w:tcPr>
          <w:p w:rsidR="00635BCC" w:rsidRDefault="00635BCC" w:rsidP="00BA120E">
            <w:pPr>
              <w:rPr>
                <w:rFonts w:eastAsia="Times New Roman"/>
                <w:sz w:val="20"/>
                <w:szCs w:val="20"/>
                <w:lang w:eastAsia="es-ES"/>
              </w:rPr>
            </w:pPr>
          </w:p>
        </w:tc>
        <w:tc>
          <w:tcPr>
            <w:tcW w:w="6" w:type="dxa"/>
            <w:vAlign w:val="center"/>
            <w:hideMark/>
          </w:tcPr>
          <w:p w:rsidR="00635BCC" w:rsidRDefault="00635BCC" w:rsidP="00BA120E">
            <w:pPr>
              <w:rPr>
                <w:rFonts w:eastAsia="Times New Roman"/>
                <w:sz w:val="20"/>
                <w:szCs w:val="20"/>
                <w:lang w:eastAsia="es-ES"/>
              </w:rPr>
            </w:pPr>
          </w:p>
        </w:tc>
      </w:tr>
      <w:tr w:rsidR="00635BCC" w:rsidTr="00BA120E">
        <w:trPr>
          <w:trHeight w:val="460"/>
        </w:trPr>
        <w:tc>
          <w:tcPr>
            <w:tcW w:w="1021" w:type="dxa"/>
            <w:gridSpan w:val="2"/>
            <w:vMerge w:val="restart"/>
            <w:tcBorders>
              <w:top w:val="single" w:sz="8" w:space="0" w:color="auto"/>
              <w:left w:val="nil"/>
              <w:bottom w:val="single" w:sz="8" w:space="0" w:color="000000"/>
              <w:right w:val="nil"/>
            </w:tcBorders>
            <w:tcMar>
              <w:top w:w="0" w:type="dxa"/>
              <w:left w:w="70" w:type="dxa"/>
              <w:bottom w:w="0" w:type="dxa"/>
              <w:right w:w="70" w:type="dxa"/>
            </w:tcMar>
            <w:vAlign w:val="center"/>
            <w:hideMark/>
          </w:tcPr>
          <w:p w:rsidR="00635BCC" w:rsidRDefault="00635BCC" w:rsidP="00BA120E">
            <w:pPr>
              <w:jc w:val="center"/>
              <w:rPr>
                <w:rFonts w:ascii="Arial" w:eastAsiaTheme="minorHAnsi" w:hAnsi="Arial" w:cs="Arial"/>
                <w:b/>
                <w:bCs/>
                <w:sz w:val="22"/>
                <w:szCs w:val="22"/>
                <w:lang w:eastAsia="es-CR"/>
              </w:rPr>
            </w:pPr>
            <w:r>
              <w:rPr>
                <w:rFonts w:ascii="Arial" w:hAnsi="Arial" w:cs="Arial"/>
                <w:b/>
                <w:bCs/>
                <w:lang w:eastAsia="es-CR"/>
              </w:rPr>
              <w:t>Partida/ Grupo</w:t>
            </w:r>
          </w:p>
        </w:tc>
        <w:tc>
          <w:tcPr>
            <w:tcW w:w="1394" w:type="dxa"/>
            <w:vMerge w:val="restart"/>
            <w:tcBorders>
              <w:top w:val="single" w:sz="8" w:space="0" w:color="auto"/>
              <w:left w:val="nil"/>
              <w:bottom w:val="single" w:sz="8" w:space="0" w:color="000000"/>
              <w:right w:val="nil"/>
            </w:tcBorders>
            <w:tcMar>
              <w:top w:w="0" w:type="dxa"/>
              <w:left w:w="70" w:type="dxa"/>
              <w:bottom w:w="0" w:type="dxa"/>
              <w:right w:w="70" w:type="dxa"/>
            </w:tcMar>
            <w:vAlign w:val="center"/>
            <w:hideMark/>
          </w:tcPr>
          <w:p w:rsidR="00635BCC" w:rsidRDefault="00635BCC" w:rsidP="00BA120E">
            <w:pPr>
              <w:jc w:val="center"/>
              <w:rPr>
                <w:rFonts w:ascii="Arial" w:hAnsi="Arial" w:cs="Arial"/>
                <w:b/>
                <w:bCs/>
                <w:lang w:eastAsia="es-CR"/>
              </w:rPr>
            </w:pPr>
            <w:r>
              <w:rPr>
                <w:rFonts w:ascii="Arial" w:hAnsi="Arial" w:cs="Arial"/>
                <w:b/>
                <w:bCs/>
                <w:lang w:eastAsia="es-CR"/>
              </w:rPr>
              <w:t>Subpartida</w:t>
            </w:r>
          </w:p>
        </w:tc>
        <w:tc>
          <w:tcPr>
            <w:tcW w:w="4109" w:type="dxa"/>
            <w:vMerge w:val="restart"/>
            <w:tcBorders>
              <w:top w:val="single" w:sz="8" w:space="0" w:color="auto"/>
              <w:left w:val="nil"/>
              <w:bottom w:val="single" w:sz="8" w:space="0" w:color="000000"/>
              <w:right w:val="nil"/>
            </w:tcBorders>
            <w:tcMar>
              <w:top w:w="0" w:type="dxa"/>
              <w:left w:w="70" w:type="dxa"/>
              <w:bottom w:w="0" w:type="dxa"/>
              <w:right w:w="70" w:type="dxa"/>
            </w:tcMar>
            <w:vAlign w:val="center"/>
            <w:hideMark/>
          </w:tcPr>
          <w:p w:rsidR="00635BCC" w:rsidRDefault="00635BCC" w:rsidP="00BA120E">
            <w:pPr>
              <w:jc w:val="center"/>
              <w:rPr>
                <w:rFonts w:ascii="Arial" w:hAnsi="Arial" w:cs="Arial"/>
                <w:b/>
                <w:bCs/>
                <w:lang w:eastAsia="es-CR"/>
              </w:rPr>
            </w:pPr>
            <w:r>
              <w:rPr>
                <w:rFonts w:ascii="Arial" w:hAnsi="Arial" w:cs="Arial"/>
                <w:b/>
                <w:bCs/>
                <w:lang w:eastAsia="es-CR"/>
              </w:rPr>
              <w:t>Concepto</w:t>
            </w:r>
          </w:p>
        </w:tc>
        <w:tc>
          <w:tcPr>
            <w:tcW w:w="3719" w:type="dxa"/>
            <w:vMerge w:val="restart"/>
            <w:tcBorders>
              <w:top w:val="single" w:sz="8" w:space="0" w:color="auto"/>
              <w:left w:val="nil"/>
              <w:bottom w:val="single" w:sz="8" w:space="0" w:color="000000"/>
              <w:right w:val="nil"/>
            </w:tcBorders>
            <w:tcMar>
              <w:top w:w="0" w:type="dxa"/>
              <w:left w:w="70" w:type="dxa"/>
              <w:bottom w:w="0" w:type="dxa"/>
              <w:right w:w="70" w:type="dxa"/>
            </w:tcMar>
            <w:vAlign w:val="center"/>
            <w:hideMark/>
          </w:tcPr>
          <w:p w:rsidR="00635BCC" w:rsidRDefault="00635BCC" w:rsidP="00BA120E">
            <w:pPr>
              <w:jc w:val="center"/>
              <w:rPr>
                <w:rFonts w:ascii="Arial" w:hAnsi="Arial" w:cs="Arial"/>
                <w:b/>
                <w:bCs/>
                <w:lang w:eastAsia="es-CR"/>
              </w:rPr>
            </w:pPr>
            <w:r>
              <w:rPr>
                <w:rFonts w:ascii="Arial" w:hAnsi="Arial" w:cs="Arial"/>
                <w:b/>
                <w:bCs/>
                <w:lang w:eastAsia="es-CR"/>
              </w:rPr>
              <w:t>Presupuesto    Aprobado   2019</w:t>
            </w:r>
          </w:p>
        </w:tc>
        <w:tc>
          <w:tcPr>
            <w:tcW w:w="6" w:type="dxa"/>
            <w:vAlign w:val="center"/>
            <w:hideMark/>
          </w:tcPr>
          <w:p w:rsidR="00635BCC" w:rsidRDefault="00635BCC" w:rsidP="00BA120E">
            <w:pPr>
              <w:rPr>
                <w:rFonts w:ascii="Arial" w:hAnsi="Arial" w:cs="Arial"/>
                <w:b/>
                <w:bCs/>
                <w:lang w:eastAsia="es-CR"/>
              </w:rPr>
            </w:pPr>
          </w:p>
        </w:tc>
      </w:tr>
      <w:tr w:rsidR="00635BCC" w:rsidTr="00BA120E">
        <w:trPr>
          <w:trHeight w:val="351"/>
        </w:trPr>
        <w:tc>
          <w:tcPr>
            <w:tcW w:w="0" w:type="auto"/>
            <w:gridSpan w:val="2"/>
            <w:vMerge/>
            <w:tcBorders>
              <w:top w:val="single" w:sz="8" w:space="0" w:color="auto"/>
              <w:left w:val="nil"/>
              <w:bottom w:val="single" w:sz="8" w:space="0" w:color="000000"/>
              <w:right w:val="nil"/>
            </w:tcBorders>
            <w:vAlign w:val="center"/>
            <w:hideMark/>
          </w:tcPr>
          <w:p w:rsidR="00635BCC" w:rsidRDefault="00635BCC" w:rsidP="00BA120E">
            <w:pPr>
              <w:rPr>
                <w:rFonts w:ascii="Arial" w:eastAsiaTheme="minorHAnsi" w:hAnsi="Arial" w:cs="Arial"/>
                <w:b/>
                <w:bCs/>
                <w:sz w:val="22"/>
                <w:szCs w:val="22"/>
                <w:lang w:eastAsia="es-CR"/>
              </w:rPr>
            </w:pPr>
          </w:p>
        </w:tc>
        <w:tc>
          <w:tcPr>
            <w:tcW w:w="0" w:type="auto"/>
            <w:vMerge/>
            <w:tcBorders>
              <w:top w:val="single" w:sz="8" w:space="0" w:color="auto"/>
              <w:left w:val="nil"/>
              <w:bottom w:val="single" w:sz="8" w:space="0" w:color="000000"/>
              <w:right w:val="nil"/>
            </w:tcBorders>
            <w:vAlign w:val="center"/>
            <w:hideMark/>
          </w:tcPr>
          <w:p w:rsidR="00635BCC" w:rsidRDefault="00635BCC" w:rsidP="00BA120E">
            <w:pPr>
              <w:rPr>
                <w:rFonts w:ascii="Arial" w:eastAsiaTheme="minorHAnsi" w:hAnsi="Arial" w:cs="Arial"/>
                <w:b/>
                <w:bCs/>
                <w:sz w:val="22"/>
                <w:szCs w:val="22"/>
                <w:lang w:eastAsia="es-CR"/>
              </w:rPr>
            </w:pPr>
          </w:p>
        </w:tc>
        <w:tc>
          <w:tcPr>
            <w:tcW w:w="0" w:type="auto"/>
            <w:vMerge/>
            <w:tcBorders>
              <w:top w:val="single" w:sz="8" w:space="0" w:color="auto"/>
              <w:left w:val="nil"/>
              <w:bottom w:val="single" w:sz="8" w:space="0" w:color="000000"/>
              <w:right w:val="nil"/>
            </w:tcBorders>
            <w:vAlign w:val="center"/>
            <w:hideMark/>
          </w:tcPr>
          <w:p w:rsidR="00635BCC" w:rsidRDefault="00635BCC" w:rsidP="00BA120E">
            <w:pPr>
              <w:rPr>
                <w:rFonts w:ascii="Arial" w:eastAsiaTheme="minorHAnsi" w:hAnsi="Arial" w:cs="Arial"/>
                <w:b/>
                <w:bCs/>
                <w:sz w:val="22"/>
                <w:szCs w:val="22"/>
                <w:lang w:eastAsia="es-CR"/>
              </w:rPr>
            </w:pPr>
          </w:p>
        </w:tc>
        <w:tc>
          <w:tcPr>
            <w:tcW w:w="0" w:type="auto"/>
            <w:vMerge/>
            <w:tcBorders>
              <w:top w:val="single" w:sz="8" w:space="0" w:color="auto"/>
              <w:left w:val="nil"/>
              <w:bottom w:val="single" w:sz="8" w:space="0" w:color="000000"/>
              <w:right w:val="nil"/>
            </w:tcBorders>
            <w:vAlign w:val="center"/>
            <w:hideMark/>
          </w:tcPr>
          <w:p w:rsidR="00635BCC" w:rsidRDefault="00635BCC" w:rsidP="00BA120E">
            <w:pPr>
              <w:rPr>
                <w:rFonts w:ascii="Arial" w:eastAsiaTheme="minorHAnsi" w:hAnsi="Arial" w:cs="Arial"/>
                <w:b/>
                <w:bCs/>
                <w:sz w:val="22"/>
                <w:szCs w:val="22"/>
                <w:lang w:eastAsia="es-CR"/>
              </w:rPr>
            </w:pPr>
          </w:p>
        </w:tc>
        <w:tc>
          <w:tcPr>
            <w:tcW w:w="6" w:type="dxa"/>
            <w:vAlign w:val="center"/>
            <w:hideMark/>
          </w:tcPr>
          <w:p w:rsidR="00635BCC" w:rsidRDefault="00635BCC" w:rsidP="00BA120E">
            <w:pPr>
              <w:rPr>
                <w:rFonts w:eastAsia="Times New Roman"/>
                <w:sz w:val="20"/>
                <w:szCs w:val="20"/>
                <w:lang w:eastAsia="es-ES"/>
              </w:rPr>
            </w:pPr>
          </w:p>
        </w:tc>
      </w:tr>
      <w:tr w:rsidR="00635BCC" w:rsidTr="00BA120E">
        <w:trPr>
          <w:trHeight w:val="222"/>
        </w:trPr>
        <w:tc>
          <w:tcPr>
            <w:tcW w:w="1021" w:type="dxa"/>
            <w:gridSpan w:val="2"/>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1394"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4109"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3719"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6" w:type="dxa"/>
            <w:vAlign w:val="center"/>
            <w:hideMark/>
          </w:tcPr>
          <w:p w:rsidR="00635BCC" w:rsidRDefault="00635BCC" w:rsidP="00BA120E">
            <w:pPr>
              <w:rPr>
                <w:rFonts w:eastAsia="Times New Roman"/>
                <w:sz w:val="20"/>
                <w:szCs w:val="20"/>
                <w:lang w:eastAsia="es-ES"/>
              </w:rPr>
            </w:pPr>
          </w:p>
        </w:tc>
      </w:tr>
      <w:tr w:rsidR="00635BCC" w:rsidTr="00BA120E">
        <w:trPr>
          <w:trHeight w:val="222"/>
        </w:trPr>
        <w:tc>
          <w:tcPr>
            <w:tcW w:w="1021" w:type="dxa"/>
            <w:gridSpan w:val="2"/>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1394"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4109" w:type="dxa"/>
            <w:tcMar>
              <w:top w:w="0" w:type="dxa"/>
              <w:left w:w="70" w:type="dxa"/>
              <w:bottom w:w="0" w:type="dxa"/>
              <w:right w:w="70" w:type="dxa"/>
            </w:tcMar>
            <w:hideMark/>
          </w:tcPr>
          <w:p w:rsidR="00635BCC" w:rsidRDefault="00635BCC" w:rsidP="00BA120E">
            <w:pPr>
              <w:jc w:val="center"/>
              <w:rPr>
                <w:rFonts w:ascii="Arial" w:eastAsiaTheme="minorHAnsi" w:hAnsi="Arial" w:cs="Arial"/>
                <w:b/>
                <w:bCs/>
                <w:sz w:val="22"/>
                <w:szCs w:val="22"/>
                <w:lang w:eastAsia="es-CR"/>
              </w:rPr>
            </w:pPr>
            <w:r>
              <w:rPr>
                <w:rFonts w:ascii="Arial" w:hAnsi="Arial" w:cs="Arial"/>
                <w:b/>
                <w:bCs/>
                <w:lang w:eastAsia="es-CR"/>
              </w:rPr>
              <w:t>TOTAL</w:t>
            </w:r>
          </w:p>
        </w:tc>
        <w:tc>
          <w:tcPr>
            <w:tcW w:w="3719" w:type="dxa"/>
            <w:tcMar>
              <w:top w:w="0" w:type="dxa"/>
              <w:left w:w="70" w:type="dxa"/>
              <w:bottom w:w="0" w:type="dxa"/>
              <w:right w:w="70" w:type="dxa"/>
            </w:tcMar>
            <w:hideMark/>
          </w:tcPr>
          <w:p w:rsidR="00635BCC" w:rsidRDefault="00635BCC" w:rsidP="00BA120E">
            <w:pPr>
              <w:jc w:val="center"/>
              <w:rPr>
                <w:rFonts w:ascii="Arial" w:hAnsi="Arial" w:cs="Arial"/>
                <w:b/>
                <w:bCs/>
                <w:lang w:eastAsia="es-CR"/>
              </w:rPr>
            </w:pPr>
            <w:r>
              <w:rPr>
                <w:rFonts w:ascii="Arial" w:hAnsi="Arial" w:cs="Arial"/>
                <w:b/>
                <w:bCs/>
                <w:lang w:eastAsia="es-CR"/>
              </w:rPr>
              <w:t>2.164.764</w:t>
            </w:r>
          </w:p>
        </w:tc>
        <w:tc>
          <w:tcPr>
            <w:tcW w:w="6" w:type="dxa"/>
            <w:vAlign w:val="center"/>
            <w:hideMark/>
          </w:tcPr>
          <w:p w:rsidR="00635BCC" w:rsidRDefault="00635BCC" w:rsidP="00BA120E">
            <w:pPr>
              <w:rPr>
                <w:rFonts w:ascii="Arial" w:hAnsi="Arial" w:cs="Arial"/>
                <w:b/>
                <w:bCs/>
                <w:lang w:eastAsia="es-CR"/>
              </w:rPr>
            </w:pPr>
          </w:p>
        </w:tc>
      </w:tr>
      <w:tr w:rsidR="00635BCC" w:rsidTr="00BA120E">
        <w:trPr>
          <w:trHeight w:val="222"/>
        </w:trPr>
        <w:tc>
          <w:tcPr>
            <w:tcW w:w="1021" w:type="dxa"/>
            <w:gridSpan w:val="2"/>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1394"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4109"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3719"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6" w:type="dxa"/>
            <w:vAlign w:val="center"/>
            <w:hideMark/>
          </w:tcPr>
          <w:p w:rsidR="00635BCC" w:rsidRDefault="00635BCC" w:rsidP="00BA120E">
            <w:pPr>
              <w:rPr>
                <w:rFonts w:eastAsia="Times New Roman"/>
                <w:sz w:val="20"/>
                <w:szCs w:val="20"/>
                <w:lang w:eastAsia="es-ES"/>
              </w:rPr>
            </w:pPr>
          </w:p>
        </w:tc>
      </w:tr>
      <w:tr w:rsidR="00635BCC" w:rsidTr="00BA120E">
        <w:trPr>
          <w:trHeight w:val="205"/>
        </w:trPr>
        <w:tc>
          <w:tcPr>
            <w:tcW w:w="1021" w:type="dxa"/>
            <w:gridSpan w:val="2"/>
            <w:tcMar>
              <w:top w:w="0" w:type="dxa"/>
              <w:left w:w="70" w:type="dxa"/>
              <w:bottom w:w="0" w:type="dxa"/>
              <w:right w:w="70" w:type="dxa"/>
            </w:tcMar>
            <w:hideMark/>
          </w:tcPr>
          <w:p w:rsidR="00635BCC" w:rsidRDefault="00635BCC" w:rsidP="00BA120E">
            <w:pPr>
              <w:jc w:val="center"/>
              <w:rPr>
                <w:rFonts w:ascii="Arial" w:eastAsiaTheme="minorHAnsi" w:hAnsi="Arial" w:cs="Arial"/>
                <w:b/>
                <w:bCs/>
                <w:sz w:val="22"/>
                <w:szCs w:val="22"/>
                <w:lang w:eastAsia="es-CR"/>
              </w:rPr>
            </w:pPr>
            <w:r>
              <w:rPr>
                <w:rFonts w:ascii="Arial" w:hAnsi="Arial" w:cs="Arial"/>
                <w:b/>
                <w:bCs/>
                <w:lang w:eastAsia="es-CR"/>
              </w:rPr>
              <w:t>1</w:t>
            </w:r>
          </w:p>
        </w:tc>
        <w:tc>
          <w:tcPr>
            <w:tcW w:w="1394" w:type="dxa"/>
            <w:tcMar>
              <w:top w:w="0" w:type="dxa"/>
              <w:left w:w="70" w:type="dxa"/>
              <w:bottom w:w="0" w:type="dxa"/>
              <w:right w:w="70" w:type="dxa"/>
            </w:tcMar>
            <w:hideMark/>
          </w:tcPr>
          <w:p w:rsidR="00635BCC" w:rsidRDefault="00635BCC" w:rsidP="00BA120E">
            <w:pPr>
              <w:rPr>
                <w:rFonts w:ascii="Arial" w:hAnsi="Arial" w:cs="Arial"/>
                <w:b/>
                <w:bCs/>
                <w:lang w:eastAsia="es-CR"/>
              </w:rPr>
            </w:pPr>
          </w:p>
        </w:tc>
        <w:tc>
          <w:tcPr>
            <w:tcW w:w="4109" w:type="dxa"/>
            <w:tcMar>
              <w:top w:w="0" w:type="dxa"/>
              <w:left w:w="70" w:type="dxa"/>
              <w:bottom w:w="0" w:type="dxa"/>
              <w:right w:w="70" w:type="dxa"/>
            </w:tcMar>
            <w:hideMark/>
          </w:tcPr>
          <w:p w:rsidR="00635BCC" w:rsidRDefault="00635BCC" w:rsidP="00BA120E">
            <w:pPr>
              <w:rPr>
                <w:rFonts w:ascii="Arial" w:eastAsiaTheme="minorHAnsi" w:hAnsi="Arial" w:cs="Arial"/>
                <w:b/>
                <w:bCs/>
                <w:sz w:val="22"/>
                <w:szCs w:val="22"/>
                <w:lang w:eastAsia="es-CR"/>
              </w:rPr>
            </w:pPr>
            <w:r>
              <w:rPr>
                <w:rFonts w:ascii="Arial" w:hAnsi="Arial" w:cs="Arial"/>
                <w:b/>
                <w:bCs/>
                <w:lang w:eastAsia="es-CR"/>
              </w:rPr>
              <w:t>SERVICIOS</w:t>
            </w:r>
          </w:p>
        </w:tc>
        <w:tc>
          <w:tcPr>
            <w:tcW w:w="3719" w:type="dxa"/>
            <w:tcMar>
              <w:top w:w="0" w:type="dxa"/>
              <w:left w:w="70" w:type="dxa"/>
              <w:bottom w:w="0" w:type="dxa"/>
              <w:right w:w="70" w:type="dxa"/>
            </w:tcMar>
            <w:hideMark/>
          </w:tcPr>
          <w:p w:rsidR="00635BCC" w:rsidRDefault="00635BCC" w:rsidP="00BA120E">
            <w:pPr>
              <w:jc w:val="center"/>
              <w:rPr>
                <w:rFonts w:ascii="Arial" w:hAnsi="Arial" w:cs="Arial"/>
                <w:b/>
                <w:bCs/>
                <w:lang w:eastAsia="es-CR"/>
              </w:rPr>
            </w:pPr>
            <w:r>
              <w:rPr>
                <w:rFonts w:ascii="Arial" w:hAnsi="Arial" w:cs="Arial"/>
                <w:b/>
                <w:bCs/>
                <w:lang w:eastAsia="es-CR"/>
              </w:rPr>
              <w:t>2.086.066</w:t>
            </w:r>
          </w:p>
        </w:tc>
        <w:tc>
          <w:tcPr>
            <w:tcW w:w="6" w:type="dxa"/>
            <w:vAlign w:val="center"/>
            <w:hideMark/>
          </w:tcPr>
          <w:p w:rsidR="00635BCC" w:rsidRDefault="00635BCC" w:rsidP="00BA120E">
            <w:pPr>
              <w:rPr>
                <w:rFonts w:ascii="Arial" w:hAnsi="Arial" w:cs="Arial"/>
                <w:b/>
                <w:bCs/>
                <w:lang w:eastAsia="es-CR"/>
              </w:rPr>
            </w:pPr>
          </w:p>
        </w:tc>
      </w:tr>
      <w:tr w:rsidR="00635BCC" w:rsidTr="00BA120E">
        <w:trPr>
          <w:trHeight w:val="205"/>
        </w:trPr>
        <w:tc>
          <w:tcPr>
            <w:tcW w:w="1021" w:type="dxa"/>
            <w:gridSpan w:val="2"/>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1394"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4109"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3719"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6" w:type="dxa"/>
            <w:vAlign w:val="center"/>
            <w:hideMark/>
          </w:tcPr>
          <w:p w:rsidR="00635BCC" w:rsidRDefault="00635BCC" w:rsidP="00BA120E">
            <w:pPr>
              <w:rPr>
                <w:rFonts w:eastAsia="Times New Roman"/>
                <w:sz w:val="20"/>
                <w:szCs w:val="20"/>
                <w:lang w:eastAsia="es-ES"/>
              </w:rPr>
            </w:pPr>
          </w:p>
        </w:tc>
      </w:tr>
      <w:tr w:rsidR="00635BCC" w:rsidTr="00BA120E">
        <w:trPr>
          <w:trHeight w:val="205"/>
        </w:trPr>
        <w:tc>
          <w:tcPr>
            <w:tcW w:w="1021" w:type="dxa"/>
            <w:gridSpan w:val="2"/>
            <w:tcMar>
              <w:top w:w="0" w:type="dxa"/>
              <w:left w:w="70" w:type="dxa"/>
              <w:bottom w:w="0" w:type="dxa"/>
              <w:right w:w="70" w:type="dxa"/>
            </w:tcMar>
            <w:hideMark/>
          </w:tcPr>
          <w:p w:rsidR="00635BCC" w:rsidRDefault="00635BCC" w:rsidP="00BA120E">
            <w:pPr>
              <w:jc w:val="center"/>
              <w:rPr>
                <w:rFonts w:ascii="Arial" w:eastAsiaTheme="minorHAnsi" w:hAnsi="Arial" w:cs="Arial"/>
                <w:b/>
                <w:bCs/>
                <w:sz w:val="22"/>
                <w:szCs w:val="22"/>
                <w:lang w:eastAsia="es-CR"/>
              </w:rPr>
            </w:pPr>
            <w:r>
              <w:rPr>
                <w:rFonts w:ascii="Arial" w:hAnsi="Arial" w:cs="Arial"/>
                <w:b/>
                <w:bCs/>
                <w:lang w:eastAsia="es-CR"/>
              </w:rPr>
              <w:t>105</w:t>
            </w:r>
          </w:p>
        </w:tc>
        <w:tc>
          <w:tcPr>
            <w:tcW w:w="1394" w:type="dxa"/>
            <w:tcMar>
              <w:top w:w="0" w:type="dxa"/>
              <w:left w:w="70" w:type="dxa"/>
              <w:bottom w:w="0" w:type="dxa"/>
              <w:right w:w="70" w:type="dxa"/>
            </w:tcMar>
            <w:hideMark/>
          </w:tcPr>
          <w:p w:rsidR="00635BCC" w:rsidRDefault="00635BCC" w:rsidP="00BA120E">
            <w:pPr>
              <w:rPr>
                <w:rFonts w:ascii="Arial" w:hAnsi="Arial" w:cs="Arial"/>
                <w:b/>
                <w:bCs/>
                <w:lang w:eastAsia="es-CR"/>
              </w:rPr>
            </w:pPr>
          </w:p>
        </w:tc>
        <w:tc>
          <w:tcPr>
            <w:tcW w:w="4109" w:type="dxa"/>
            <w:tcMar>
              <w:top w:w="0" w:type="dxa"/>
              <w:left w:w="70" w:type="dxa"/>
              <w:bottom w:w="0" w:type="dxa"/>
              <w:right w:w="70" w:type="dxa"/>
            </w:tcMar>
            <w:hideMark/>
          </w:tcPr>
          <w:p w:rsidR="00635BCC" w:rsidRDefault="00635BCC" w:rsidP="00BA120E">
            <w:pPr>
              <w:rPr>
                <w:rFonts w:ascii="Arial" w:eastAsiaTheme="minorHAnsi" w:hAnsi="Arial" w:cs="Arial"/>
                <w:b/>
                <w:bCs/>
                <w:sz w:val="22"/>
                <w:szCs w:val="22"/>
                <w:lang w:eastAsia="es-CR"/>
              </w:rPr>
            </w:pPr>
            <w:r>
              <w:rPr>
                <w:rFonts w:ascii="Arial" w:hAnsi="Arial" w:cs="Arial"/>
                <w:b/>
                <w:bCs/>
                <w:lang w:eastAsia="es-CR"/>
              </w:rPr>
              <w:t>GASTOS DE VIAJE Y TRANSPORTE</w:t>
            </w:r>
          </w:p>
        </w:tc>
        <w:tc>
          <w:tcPr>
            <w:tcW w:w="3719" w:type="dxa"/>
            <w:tcMar>
              <w:top w:w="0" w:type="dxa"/>
              <w:left w:w="70" w:type="dxa"/>
              <w:bottom w:w="0" w:type="dxa"/>
              <w:right w:w="70" w:type="dxa"/>
            </w:tcMar>
            <w:hideMark/>
          </w:tcPr>
          <w:p w:rsidR="00635BCC" w:rsidRDefault="00635BCC" w:rsidP="00BA120E">
            <w:pPr>
              <w:jc w:val="center"/>
              <w:rPr>
                <w:rFonts w:ascii="Arial" w:hAnsi="Arial" w:cs="Arial"/>
                <w:b/>
                <w:bCs/>
                <w:lang w:eastAsia="es-CR"/>
              </w:rPr>
            </w:pPr>
            <w:r>
              <w:rPr>
                <w:rFonts w:ascii="Arial" w:hAnsi="Arial" w:cs="Arial"/>
                <w:b/>
                <w:bCs/>
                <w:lang w:eastAsia="es-CR"/>
              </w:rPr>
              <w:t>659.798</w:t>
            </w:r>
          </w:p>
        </w:tc>
        <w:tc>
          <w:tcPr>
            <w:tcW w:w="6" w:type="dxa"/>
            <w:vAlign w:val="center"/>
            <w:hideMark/>
          </w:tcPr>
          <w:p w:rsidR="00635BCC" w:rsidRDefault="00635BCC" w:rsidP="00BA120E">
            <w:pPr>
              <w:rPr>
                <w:rFonts w:ascii="Arial" w:hAnsi="Arial" w:cs="Arial"/>
                <w:b/>
                <w:bCs/>
                <w:lang w:eastAsia="es-CR"/>
              </w:rPr>
            </w:pPr>
          </w:p>
        </w:tc>
      </w:tr>
      <w:tr w:rsidR="00635BCC" w:rsidTr="00BA120E">
        <w:trPr>
          <w:trHeight w:val="222"/>
        </w:trPr>
        <w:tc>
          <w:tcPr>
            <w:tcW w:w="1021" w:type="dxa"/>
            <w:gridSpan w:val="2"/>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1394" w:type="dxa"/>
            <w:tcMar>
              <w:top w:w="0" w:type="dxa"/>
              <w:left w:w="70" w:type="dxa"/>
              <w:bottom w:w="0" w:type="dxa"/>
              <w:right w:w="70" w:type="dxa"/>
            </w:tcMar>
            <w:hideMark/>
          </w:tcPr>
          <w:p w:rsidR="00635BCC" w:rsidRDefault="00635BCC" w:rsidP="00BA120E">
            <w:pPr>
              <w:jc w:val="center"/>
              <w:rPr>
                <w:rFonts w:ascii="Arial" w:eastAsiaTheme="minorHAnsi" w:hAnsi="Arial" w:cs="Arial"/>
                <w:sz w:val="22"/>
                <w:szCs w:val="22"/>
                <w:lang w:eastAsia="es-CR"/>
              </w:rPr>
            </w:pPr>
            <w:r>
              <w:rPr>
                <w:rFonts w:ascii="Arial" w:hAnsi="Arial" w:cs="Arial"/>
                <w:lang w:eastAsia="es-CR"/>
              </w:rPr>
              <w:t>10501</w:t>
            </w:r>
          </w:p>
        </w:tc>
        <w:tc>
          <w:tcPr>
            <w:tcW w:w="4109" w:type="dxa"/>
            <w:tcMar>
              <w:top w:w="0" w:type="dxa"/>
              <w:left w:w="70" w:type="dxa"/>
              <w:bottom w:w="0" w:type="dxa"/>
              <w:right w:w="70" w:type="dxa"/>
            </w:tcMar>
            <w:hideMark/>
          </w:tcPr>
          <w:p w:rsidR="00635BCC" w:rsidRDefault="00635BCC" w:rsidP="00BA120E">
            <w:pPr>
              <w:rPr>
                <w:rFonts w:ascii="Arial" w:hAnsi="Arial" w:cs="Arial"/>
                <w:lang w:eastAsia="es-CR"/>
              </w:rPr>
            </w:pPr>
            <w:r>
              <w:rPr>
                <w:rFonts w:ascii="Arial" w:hAnsi="Arial" w:cs="Arial"/>
                <w:lang w:eastAsia="es-CR"/>
              </w:rPr>
              <w:t>Transporte dentro del país</w:t>
            </w:r>
          </w:p>
        </w:tc>
        <w:tc>
          <w:tcPr>
            <w:tcW w:w="3719" w:type="dxa"/>
            <w:tcMar>
              <w:top w:w="0" w:type="dxa"/>
              <w:left w:w="70" w:type="dxa"/>
              <w:bottom w:w="0" w:type="dxa"/>
              <w:right w:w="70" w:type="dxa"/>
            </w:tcMar>
            <w:hideMark/>
          </w:tcPr>
          <w:p w:rsidR="00635BCC" w:rsidRDefault="00635BCC" w:rsidP="00BA120E">
            <w:pPr>
              <w:jc w:val="center"/>
              <w:rPr>
                <w:rFonts w:ascii="Arial" w:hAnsi="Arial" w:cs="Arial"/>
                <w:lang w:eastAsia="es-CR"/>
              </w:rPr>
            </w:pPr>
            <w:r>
              <w:rPr>
                <w:rFonts w:ascii="Arial" w:hAnsi="Arial" w:cs="Arial"/>
                <w:lang w:eastAsia="es-CR"/>
              </w:rPr>
              <w:t>106.471</w:t>
            </w:r>
          </w:p>
        </w:tc>
        <w:tc>
          <w:tcPr>
            <w:tcW w:w="6" w:type="dxa"/>
            <w:vAlign w:val="center"/>
            <w:hideMark/>
          </w:tcPr>
          <w:p w:rsidR="00635BCC" w:rsidRDefault="00635BCC" w:rsidP="00BA120E">
            <w:pPr>
              <w:rPr>
                <w:rFonts w:ascii="Arial" w:hAnsi="Arial" w:cs="Arial"/>
                <w:lang w:eastAsia="es-CR"/>
              </w:rPr>
            </w:pPr>
          </w:p>
        </w:tc>
      </w:tr>
      <w:tr w:rsidR="00635BCC" w:rsidTr="00BA120E">
        <w:trPr>
          <w:trHeight w:val="222"/>
        </w:trPr>
        <w:tc>
          <w:tcPr>
            <w:tcW w:w="1021" w:type="dxa"/>
            <w:gridSpan w:val="2"/>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1394" w:type="dxa"/>
            <w:tcMar>
              <w:top w:w="0" w:type="dxa"/>
              <w:left w:w="70" w:type="dxa"/>
              <w:bottom w:w="0" w:type="dxa"/>
              <w:right w:w="70" w:type="dxa"/>
            </w:tcMar>
            <w:hideMark/>
          </w:tcPr>
          <w:p w:rsidR="00635BCC" w:rsidRDefault="00635BCC" w:rsidP="00BA120E">
            <w:pPr>
              <w:jc w:val="center"/>
              <w:rPr>
                <w:rFonts w:ascii="Arial" w:eastAsiaTheme="minorHAnsi" w:hAnsi="Arial" w:cs="Arial"/>
                <w:sz w:val="22"/>
                <w:szCs w:val="22"/>
                <w:lang w:eastAsia="es-CR"/>
              </w:rPr>
            </w:pPr>
            <w:r>
              <w:rPr>
                <w:rFonts w:ascii="Arial" w:hAnsi="Arial" w:cs="Arial"/>
                <w:lang w:eastAsia="es-CR"/>
              </w:rPr>
              <w:t>10502</w:t>
            </w:r>
          </w:p>
        </w:tc>
        <w:tc>
          <w:tcPr>
            <w:tcW w:w="4109" w:type="dxa"/>
            <w:tcMar>
              <w:top w:w="0" w:type="dxa"/>
              <w:left w:w="70" w:type="dxa"/>
              <w:bottom w:w="0" w:type="dxa"/>
              <w:right w:w="70" w:type="dxa"/>
            </w:tcMar>
            <w:hideMark/>
          </w:tcPr>
          <w:p w:rsidR="00635BCC" w:rsidRDefault="00635BCC" w:rsidP="00BA120E">
            <w:pPr>
              <w:rPr>
                <w:rFonts w:ascii="Arial" w:hAnsi="Arial" w:cs="Arial"/>
                <w:lang w:eastAsia="es-CR"/>
              </w:rPr>
            </w:pPr>
            <w:r>
              <w:rPr>
                <w:rFonts w:ascii="Arial" w:hAnsi="Arial" w:cs="Arial"/>
                <w:lang w:eastAsia="es-CR"/>
              </w:rPr>
              <w:t>Viáticos dentro del país</w:t>
            </w:r>
          </w:p>
        </w:tc>
        <w:tc>
          <w:tcPr>
            <w:tcW w:w="3719" w:type="dxa"/>
            <w:tcMar>
              <w:top w:w="0" w:type="dxa"/>
              <w:left w:w="70" w:type="dxa"/>
              <w:bottom w:w="0" w:type="dxa"/>
              <w:right w:w="70" w:type="dxa"/>
            </w:tcMar>
            <w:hideMark/>
          </w:tcPr>
          <w:p w:rsidR="00635BCC" w:rsidRDefault="00635BCC" w:rsidP="00BA120E">
            <w:pPr>
              <w:jc w:val="center"/>
              <w:rPr>
                <w:rFonts w:ascii="Arial" w:hAnsi="Arial" w:cs="Arial"/>
                <w:lang w:eastAsia="es-CR"/>
              </w:rPr>
            </w:pPr>
            <w:r>
              <w:rPr>
                <w:rFonts w:ascii="Arial" w:hAnsi="Arial" w:cs="Arial"/>
                <w:lang w:eastAsia="es-CR"/>
              </w:rPr>
              <w:t>553.327</w:t>
            </w:r>
          </w:p>
        </w:tc>
        <w:tc>
          <w:tcPr>
            <w:tcW w:w="6" w:type="dxa"/>
            <w:vAlign w:val="center"/>
            <w:hideMark/>
          </w:tcPr>
          <w:p w:rsidR="00635BCC" w:rsidRDefault="00635BCC" w:rsidP="00BA120E">
            <w:pPr>
              <w:rPr>
                <w:rFonts w:ascii="Arial" w:hAnsi="Arial" w:cs="Arial"/>
                <w:lang w:eastAsia="es-CR"/>
              </w:rPr>
            </w:pPr>
          </w:p>
        </w:tc>
      </w:tr>
      <w:tr w:rsidR="00635BCC" w:rsidTr="00BA120E">
        <w:trPr>
          <w:trHeight w:val="205"/>
        </w:trPr>
        <w:tc>
          <w:tcPr>
            <w:tcW w:w="1021" w:type="dxa"/>
            <w:gridSpan w:val="2"/>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1394"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4109"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3719"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6" w:type="dxa"/>
            <w:vAlign w:val="center"/>
            <w:hideMark/>
          </w:tcPr>
          <w:p w:rsidR="00635BCC" w:rsidRDefault="00635BCC" w:rsidP="00BA120E">
            <w:pPr>
              <w:rPr>
                <w:rFonts w:eastAsia="Times New Roman"/>
                <w:sz w:val="20"/>
                <w:szCs w:val="20"/>
                <w:lang w:eastAsia="es-ES"/>
              </w:rPr>
            </w:pPr>
          </w:p>
        </w:tc>
      </w:tr>
      <w:tr w:rsidR="00635BCC" w:rsidTr="00BA120E">
        <w:trPr>
          <w:trHeight w:val="205"/>
        </w:trPr>
        <w:tc>
          <w:tcPr>
            <w:tcW w:w="1021" w:type="dxa"/>
            <w:gridSpan w:val="2"/>
            <w:tcMar>
              <w:top w:w="0" w:type="dxa"/>
              <w:left w:w="70" w:type="dxa"/>
              <w:bottom w:w="0" w:type="dxa"/>
              <w:right w:w="70" w:type="dxa"/>
            </w:tcMar>
            <w:hideMark/>
          </w:tcPr>
          <w:p w:rsidR="00635BCC" w:rsidRDefault="00635BCC" w:rsidP="00BA120E">
            <w:pPr>
              <w:jc w:val="center"/>
              <w:rPr>
                <w:rFonts w:ascii="Arial" w:eastAsiaTheme="minorHAnsi" w:hAnsi="Arial" w:cs="Arial"/>
                <w:b/>
                <w:bCs/>
                <w:sz w:val="22"/>
                <w:szCs w:val="22"/>
                <w:lang w:eastAsia="es-CR"/>
              </w:rPr>
            </w:pPr>
            <w:r>
              <w:rPr>
                <w:rFonts w:ascii="Arial" w:hAnsi="Arial" w:cs="Arial"/>
                <w:b/>
                <w:bCs/>
                <w:lang w:eastAsia="es-CR"/>
              </w:rPr>
              <w:t>107</w:t>
            </w:r>
          </w:p>
        </w:tc>
        <w:tc>
          <w:tcPr>
            <w:tcW w:w="1394" w:type="dxa"/>
            <w:tcMar>
              <w:top w:w="0" w:type="dxa"/>
              <w:left w:w="70" w:type="dxa"/>
              <w:bottom w:w="0" w:type="dxa"/>
              <w:right w:w="70" w:type="dxa"/>
            </w:tcMar>
            <w:hideMark/>
          </w:tcPr>
          <w:p w:rsidR="00635BCC" w:rsidRDefault="00635BCC" w:rsidP="00BA120E">
            <w:pPr>
              <w:rPr>
                <w:rFonts w:ascii="Arial" w:hAnsi="Arial" w:cs="Arial"/>
                <w:b/>
                <w:bCs/>
                <w:lang w:eastAsia="es-CR"/>
              </w:rPr>
            </w:pPr>
          </w:p>
        </w:tc>
        <w:tc>
          <w:tcPr>
            <w:tcW w:w="4109" w:type="dxa"/>
            <w:tcMar>
              <w:top w:w="0" w:type="dxa"/>
              <w:left w:w="70" w:type="dxa"/>
              <w:bottom w:w="0" w:type="dxa"/>
              <w:right w:w="70" w:type="dxa"/>
            </w:tcMar>
            <w:hideMark/>
          </w:tcPr>
          <w:p w:rsidR="00635BCC" w:rsidRDefault="00635BCC" w:rsidP="00BA120E">
            <w:pPr>
              <w:rPr>
                <w:rFonts w:ascii="Arial" w:eastAsiaTheme="minorHAnsi" w:hAnsi="Arial" w:cs="Arial"/>
                <w:b/>
                <w:bCs/>
                <w:sz w:val="22"/>
                <w:szCs w:val="22"/>
                <w:lang w:eastAsia="es-CR"/>
              </w:rPr>
            </w:pPr>
            <w:proofErr w:type="gramStart"/>
            <w:r>
              <w:rPr>
                <w:rFonts w:ascii="Arial" w:hAnsi="Arial" w:cs="Arial"/>
                <w:b/>
                <w:bCs/>
                <w:lang w:eastAsia="es-CR"/>
              </w:rPr>
              <w:t>CAPACITACIÓN  Y</w:t>
            </w:r>
            <w:proofErr w:type="gramEnd"/>
            <w:r>
              <w:rPr>
                <w:rFonts w:ascii="Arial" w:hAnsi="Arial" w:cs="Arial"/>
                <w:b/>
                <w:bCs/>
                <w:lang w:eastAsia="es-CR"/>
              </w:rPr>
              <w:t xml:space="preserve"> PROTOCOLO</w:t>
            </w:r>
          </w:p>
        </w:tc>
        <w:tc>
          <w:tcPr>
            <w:tcW w:w="3719" w:type="dxa"/>
            <w:tcMar>
              <w:top w:w="0" w:type="dxa"/>
              <w:left w:w="70" w:type="dxa"/>
              <w:bottom w:w="0" w:type="dxa"/>
              <w:right w:w="70" w:type="dxa"/>
            </w:tcMar>
            <w:hideMark/>
          </w:tcPr>
          <w:p w:rsidR="00635BCC" w:rsidRDefault="00635BCC" w:rsidP="00BA120E">
            <w:pPr>
              <w:jc w:val="center"/>
              <w:rPr>
                <w:rFonts w:ascii="Arial" w:hAnsi="Arial" w:cs="Arial"/>
                <w:b/>
                <w:bCs/>
                <w:lang w:eastAsia="es-CR"/>
              </w:rPr>
            </w:pPr>
            <w:r>
              <w:rPr>
                <w:rFonts w:ascii="Arial" w:hAnsi="Arial" w:cs="Arial"/>
                <w:b/>
                <w:bCs/>
                <w:lang w:eastAsia="es-CR"/>
              </w:rPr>
              <w:t>1.426.268</w:t>
            </w:r>
          </w:p>
        </w:tc>
        <w:tc>
          <w:tcPr>
            <w:tcW w:w="6" w:type="dxa"/>
            <w:vAlign w:val="center"/>
            <w:hideMark/>
          </w:tcPr>
          <w:p w:rsidR="00635BCC" w:rsidRDefault="00635BCC" w:rsidP="00BA120E">
            <w:pPr>
              <w:rPr>
                <w:rFonts w:ascii="Arial" w:hAnsi="Arial" w:cs="Arial"/>
                <w:b/>
                <w:bCs/>
                <w:lang w:eastAsia="es-CR"/>
              </w:rPr>
            </w:pPr>
          </w:p>
        </w:tc>
      </w:tr>
      <w:tr w:rsidR="00635BCC" w:rsidTr="00BA120E">
        <w:trPr>
          <w:trHeight w:val="254"/>
        </w:trPr>
        <w:tc>
          <w:tcPr>
            <w:tcW w:w="1021" w:type="dxa"/>
            <w:gridSpan w:val="2"/>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1394" w:type="dxa"/>
            <w:tcMar>
              <w:top w:w="0" w:type="dxa"/>
              <w:left w:w="70" w:type="dxa"/>
              <w:bottom w:w="0" w:type="dxa"/>
              <w:right w:w="70" w:type="dxa"/>
            </w:tcMar>
            <w:hideMark/>
          </w:tcPr>
          <w:p w:rsidR="00635BCC" w:rsidRDefault="00635BCC" w:rsidP="00BA120E">
            <w:pPr>
              <w:jc w:val="center"/>
              <w:rPr>
                <w:rFonts w:ascii="Arial" w:eastAsiaTheme="minorHAnsi" w:hAnsi="Arial" w:cs="Arial"/>
                <w:sz w:val="22"/>
                <w:szCs w:val="22"/>
                <w:lang w:eastAsia="es-CR"/>
              </w:rPr>
            </w:pPr>
            <w:r>
              <w:rPr>
                <w:rFonts w:ascii="Arial" w:hAnsi="Arial" w:cs="Arial"/>
                <w:lang w:eastAsia="es-CR"/>
              </w:rPr>
              <w:t>10701</w:t>
            </w:r>
          </w:p>
        </w:tc>
        <w:tc>
          <w:tcPr>
            <w:tcW w:w="4109" w:type="dxa"/>
            <w:tcMar>
              <w:top w:w="0" w:type="dxa"/>
              <w:left w:w="70" w:type="dxa"/>
              <w:bottom w:w="0" w:type="dxa"/>
              <w:right w:w="70" w:type="dxa"/>
            </w:tcMar>
            <w:hideMark/>
          </w:tcPr>
          <w:p w:rsidR="00635BCC" w:rsidRDefault="00635BCC" w:rsidP="00BA120E">
            <w:pPr>
              <w:rPr>
                <w:rFonts w:ascii="Arial" w:hAnsi="Arial" w:cs="Arial"/>
                <w:lang w:eastAsia="es-CR"/>
              </w:rPr>
            </w:pPr>
            <w:r>
              <w:rPr>
                <w:rFonts w:ascii="Arial" w:hAnsi="Arial" w:cs="Arial"/>
                <w:lang w:eastAsia="es-CR"/>
              </w:rPr>
              <w:t>Actividades de capacitación</w:t>
            </w:r>
          </w:p>
        </w:tc>
        <w:tc>
          <w:tcPr>
            <w:tcW w:w="3719" w:type="dxa"/>
            <w:tcMar>
              <w:top w:w="0" w:type="dxa"/>
              <w:left w:w="70" w:type="dxa"/>
              <w:bottom w:w="0" w:type="dxa"/>
              <w:right w:w="70" w:type="dxa"/>
            </w:tcMar>
            <w:hideMark/>
          </w:tcPr>
          <w:p w:rsidR="00635BCC" w:rsidRDefault="00635BCC" w:rsidP="00BA120E">
            <w:pPr>
              <w:jc w:val="center"/>
              <w:rPr>
                <w:rFonts w:ascii="Arial" w:hAnsi="Arial" w:cs="Arial"/>
                <w:lang w:eastAsia="es-CR"/>
              </w:rPr>
            </w:pPr>
            <w:r>
              <w:rPr>
                <w:rFonts w:ascii="Arial" w:hAnsi="Arial" w:cs="Arial"/>
                <w:lang w:eastAsia="es-CR"/>
              </w:rPr>
              <w:t>1.384.102</w:t>
            </w:r>
          </w:p>
        </w:tc>
        <w:tc>
          <w:tcPr>
            <w:tcW w:w="6" w:type="dxa"/>
            <w:vAlign w:val="center"/>
            <w:hideMark/>
          </w:tcPr>
          <w:p w:rsidR="00635BCC" w:rsidRDefault="00635BCC" w:rsidP="00BA120E">
            <w:pPr>
              <w:rPr>
                <w:rFonts w:ascii="Arial" w:hAnsi="Arial" w:cs="Arial"/>
                <w:lang w:eastAsia="es-CR"/>
              </w:rPr>
            </w:pPr>
          </w:p>
        </w:tc>
      </w:tr>
      <w:tr w:rsidR="00635BCC" w:rsidTr="00BA120E">
        <w:trPr>
          <w:trHeight w:val="254"/>
        </w:trPr>
        <w:tc>
          <w:tcPr>
            <w:tcW w:w="1021" w:type="dxa"/>
            <w:gridSpan w:val="2"/>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1394" w:type="dxa"/>
            <w:tcMar>
              <w:top w:w="0" w:type="dxa"/>
              <w:left w:w="70" w:type="dxa"/>
              <w:bottom w:w="0" w:type="dxa"/>
              <w:right w:w="70" w:type="dxa"/>
            </w:tcMar>
            <w:hideMark/>
          </w:tcPr>
          <w:p w:rsidR="00635BCC" w:rsidRDefault="00635BCC" w:rsidP="00BA120E">
            <w:pPr>
              <w:jc w:val="center"/>
              <w:rPr>
                <w:rFonts w:ascii="Arial" w:eastAsiaTheme="minorHAnsi" w:hAnsi="Arial" w:cs="Arial"/>
                <w:sz w:val="22"/>
                <w:szCs w:val="22"/>
                <w:lang w:eastAsia="es-CR"/>
              </w:rPr>
            </w:pPr>
            <w:r>
              <w:rPr>
                <w:rFonts w:ascii="Arial" w:hAnsi="Arial" w:cs="Arial"/>
                <w:lang w:eastAsia="es-CR"/>
              </w:rPr>
              <w:t>10702</w:t>
            </w:r>
          </w:p>
        </w:tc>
        <w:tc>
          <w:tcPr>
            <w:tcW w:w="4109" w:type="dxa"/>
            <w:tcMar>
              <w:top w:w="0" w:type="dxa"/>
              <w:left w:w="70" w:type="dxa"/>
              <w:bottom w:w="0" w:type="dxa"/>
              <w:right w:w="70" w:type="dxa"/>
            </w:tcMar>
            <w:hideMark/>
          </w:tcPr>
          <w:p w:rsidR="00635BCC" w:rsidRDefault="00635BCC" w:rsidP="00BA120E">
            <w:pPr>
              <w:rPr>
                <w:rFonts w:ascii="Arial" w:hAnsi="Arial" w:cs="Arial"/>
                <w:lang w:eastAsia="es-CR"/>
              </w:rPr>
            </w:pPr>
            <w:r>
              <w:rPr>
                <w:rFonts w:ascii="Arial" w:hAnsi="Arial" w:cs="Arial"/>
                <w:lang w:eastAsia="es-CR"/>
              </w:rPr>
              <w:t>Actividades Protocolarias y Sociales</w:t>
            </w:r>
          </w:p>
        </w:tc>
        <w:tc>
          <w:tcPr>
            <w:tcW w:w="3719" w:type="dxa"/>
            <w:tcMar>
              <w:top w:w="0" w:type="dxa"/>
              <w:left w:w="70" w:type="dxa"/>
              <w:bottom w:w="0" w:type="dxa"/>
              <w:right w:w="70" w:type="dxa"/>
            </w:tcMar>
            <w:hideMark/>
          </w:tcPr>
          <w:p w:rsidR="00635BCC" w:rsidRDefault="00635BCC" w:rsidP="00BA120E">
            <w:pPr>
              <w:jc w:val="center"/>
              <w:rPr>
                <w:rFonts w:ascii="Arial" w:hAnsi="Arial" w:cs="Arial"/>
                <w:lang w:eastAsia="es-CR"/>
              </w:rPr>
            </w:pPr>
            <w:r>
              <w:rPr>
                <w:rFonts w:ascii="Arial" w:hAnsi="Arial" w:cs="Arial"/>
                <w:lang w:eastAsia="es-CR"/>
              </w:rPr>
              <w:t>42.166</w:t>
            </w:r>
          </w:p>
        </w:tc>
        <w:tc>
          <w:tcPr>
            <w:tcW w:w="6" w:type="dxa"/>
            <w:vAlign w:val="center"/>
            <w:hideMark/>
          </w:tcPr>
          <w:p w:rsidR="00635BCC" w:rsidRDefault="00635BCC" w:rsidP="00BA120E">
            <w:pPr>
              <w:rPr>
                <w:rFonts w:ascii="Arial" w:hAnsi="Arial" w:cs="Arial"/>
                <w:lang w:eastAsia="es-CR"/>
              </w:rPr>
            </w:pPr>
          </w:p>
        </w:tc>
      </w:tr>
      <w:tr w:rsidR="00635BCC" w:rsidTr="00BA120E">
        <w:trPr>
          <w:trHeight w:val="205"/>
        </w:trPr>
        <w:tc>
          <w:tcPr>
            <w:tcW w:w="1021" w:type="dxa"/>
            <w:gridSpan w:val="2"/>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1394"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4109"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3719"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6" w:type="dxa"/>
            <w:vAlign w:val="center"/>
            <w:hideMark/>
          </w:tcPr>
          <w:p w:rsidR="00635BCC" w:rsidRDefault="00635BCC" w:rsidP="00BA120E">
            <w:pPr>
              <w:rPr>
                <w:rFonts w:eastAsia="Times New Roman"/>
                <w:sz w:val="20"/>
                <w:szCs w:val="20"/>
                <w:lang w:eastAsia="es-ES"/>
              </w:rPr>
            </w:pPr>
          </w:p>
        </w:tc>
      </w:tr>
      <w:tr w:rsidR="00635BCC" w:rsidTr="00BA120E">
        <w:trPr>
          <w:trHeight w:val="205"/>
        </w:trPr>
        <w:tc>
          <w:tcPr>
            <w:tcW w:w="1021" w:type="dxa"/>
            <w:gridSpan w:val="2"/>
            <w:tcMar>
              <w:top w:w="0" w:type="dxa"/>
              <w:left w:w="70" w:type="dxa"/>
              <w:bottom w:w="0" w:type="dxa"/>
              <w:right w:w="70" w:type="dxa"/>
            </w:tcMar>
            <w:hideMark/>
          </w:tcPr>
          <w:p w:rsidR="00635BCC" w:rsidRDefault="00635BCC" w:rsidP="00BA120E">
            <w:pPr>
              <w:jc w:val="center"/>
              <w:rPr>
                <w:rFonts w:ascii="Arial" w:eastAsiaTheme="minorHAnsi" w:hAnsi="Arial" w:cs="Arial"/>
                <w:b/>
                <w:bCs/>
                <w:sz w:val="22"/>
                <w:szCs w:val="22"/>
                <w:lang w:eastAsia="es-CR"/>
              </w:rPr>
            </w:pPr>
            <w:r>
              <w:rPr>
                <w:rFonts w:ascii="Arial" w:hAnsi="Arial" w:cs="Arial"/>
                <w:b/>
                <w:bCs/>
                <w:lang w:eastAsia="es-CR"/>
              </w:rPr>
              <w:t>2</w:t>
            </w:r>
          </w:p>
        </w:tc>
        <w:tc>
          <w:tcPr>
            <w:tcW w:w="1394" w:type="dxa"/>
            <w:tcMar>
              <w:top w:w="0" w:type="dxa"/>
              <w:left w:w="70" w:type="dxa"/>
              <w:bottom w:w="0" w:type="dxa"/>
              <w:right w:w="70" w:type="dxa"/>
            </w:tcMar>
            <w:hideMark/>
          </w:tcPr>
          <w:p w:rsidR="00635BCC" w:rsidRDefault="00635BCC" w:rsidP="00BA120E">
            <w:pPr>
              <w:rPr>
                <w:rFonts w:ascii="Arial" w:hAnsi="Arial" w:cs="Arial"/>
                <w:b/>
                <w:bCs/>
                <w:lang w:eastAsia="es-CR"/>
              </w:rPr>
            </w:pPr>
          </w:p>
        </w:tc>
        <w:tc>
          <w:tcPr>
            <w:tcW w:w="4109" w:type="dxa"/>
            <w:tcMar>
              <w:top w:w="0" w:type="dxa"/>
              <w:left w:w="70" w:type="dxa"/>
              <w:bottom w:w="0" w:type="dxa"/>
              <w:right w:w="70" w:type="dxa"/>
            </w:tcMar>
            <w:hideMark/>
          </w:tcPr>
          <w:p w:rsidR="00635BCC" w:rsidRDefault="00635BCC" w:rsidP="00BA120E">
            <w:pPr>
              <w:rPr>
                <w:rFonts w:ascii="Arial" w:eastAsiaTheme="minorHAnsi" w:hAnsi="Arial" w:cs="Arial"/>
                <w:b/>
                <w:bCs/>
                <w:sz w:val="22"/>
                <w:szCs w:val="22"/>
                <w:lang w:eastAsia="es-CR"/>
              </w:rPr>
            </w:pPr>
            <w:r>
              <w:rPr>
                <w:rFonts w:ascii="Arial" w:hAnsi="Arial" w:cs="Arial"/>
                <w:b/>
                <w:bCs/>
                <w:lang w:eastAsia="es-CR"/>
              </w:rPr>
              <w:t>MATERIALES Y SUMINISTROS</w:t>
            </w:r>
          </w:p>
        </w:tc>
        <w:tc>
          <w:tcPr>
            <w:tcW w:w="3719" w:type="dxa"/>
            <w:tcMar>
              <w:top w:w="0" w:type="dxa"/>
              <w:left w:w="70" w:type="dxa"/>
              <w:bottom w:w="0" w:type="dxa"/>
              <w:right w:w="70" w:type="dxa"/>
            </w:tcMar>
            <w:hideMark/>
          </w:tcPr>
          <w:p w:rsidR="00635BCC" w:rsidRDefault="00635BCC" w:rsidP="00BA120E">
            <w:pPr>
              <w:jc w:val="center"/>
              <w:rPr>
                <w:rFonts w:ascii="Arial" w:hAnsi="Arial" w:cs="Arial"/>
                <w:b/>
                <w:bCs/>
                <w:lang w:eastAsia="es-CR"/>
              </w:rPr>
            </w:pPr>
            <w:r>
              <w:rPr>
                <w:rFonts w:ascii="Arial" w:hAnsi="Arial" w:cs="Arial"/>
                <w:b/>
                <w:bCs/>
                <w:lang w:eastAsia="es-CR"/>
              </w:rPr>
              <w:t>78.698</w:t>
            </w:r>
          </w:p>
        </w:tc>
        <w:tc>
          <w:tcPr>
            <w:tcW w:w="6" w:type="dxa"/>
            <w:vAlign w:val="center"/>
            <w:hideMark/>
          </w:tcPr>
          <w:p w:rsidR="00635BCC" w:rsidRDefault="00635BCC" w:rsidP="00BA120E">
            <w:pPr>
              <w:rPr>
                <w:rFonts w:ascii="Arial" w:hAnsi="Arial" w:cs="Arial"/>
                <w:b/>
                <w:bCs/>
                <w:lang w:eastAsia="es-CR"/>
              </w:rPr>
            </w:pPr>
          </w:p>
        </w:tc>
      </w:tr>
      <w:tr w:rsidR="00635BCC" w:rsidTr="00BA120E">
        <w:trPr>
          <w:trHeight w:val="205"/>
        </w:trPr>
        <w:tc>
          <w:tcPr>
            <w:tcW w:w="1021" w:type="dxa"/>
            <w:gridSpan w:val="2"/>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1394"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4109"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3719" w:type="dxa"/>
            <w:tcMar>
              <w:top w:w="0" w:type="dxa"/>
              <w:left w:w="70" w:type="dxa"/>
              <w:bottom w:w="0" w:type="dxa"/>
              <w:right w:w="70" w:type="dxa"/>
            </w:tcMar>
            <w:hideMark/>
          </w:tcPr>
          <w:p w:rsidR="00635BCC" w:rsidRDefault="00635BCC" w:rsidP="00BA120E">
            <w:pPr>
              <w:rPr>
                <w:rFonts w:eastAsia="Times New Roman"/>
                <w:sz w:val="20"/>
                <w:szCs w:val="20"/>
                <w:lang w:eastAsia="es-ES"/>
              </w:rPr>
            </w:pPr>
          </w:p>
        </w:tc>
        <w:tc>
          <w:tcPr>
            <w:tcW w:w="6" w:type="dxa"/>
            <w:vAlign w:val="center"/>
            <w:hideMark/>
          </w:tcPr>
          <w:p w:rsidR="00635BCC" w:rsidRDefault="00635BCC" w:rsidP="00BA120E">
            <w:pPr>
              <w:rPr>
                <w:rFonts w:eastAsia="Times New Roman"/>
                <w:sz w:val="20"/>
                <w:szCs w:val="20"/>
                <w:lang w:eastAsia="es-ES"/>
              </w:rPr>
            </w:pPr>
          </w:p>
        </w:tc>
      </w:tr>
      <w:tr w:rsidR="00635BCC" w:rsidTr="00BA120E">
        <w:trPr>
          <w:trHeight w:val="205"/>
        </w:trPr>
        <w:tc>
          <w:tcPr>
            <w:tcW w:w="1021" w:type="dxa"/>
            <w:gridSpan w:val="2"/>
            <w:noWrap/>
            <w:tcMar>
              <w:top w:w="0" w:type="dxa"/>
              <w:left w:w="70" w:type="dxa"/>
              <w:bottom w:w="0" w:type="dxa"/>
              <w:right w:w="70" w:type="dxa"/>
            </w:tcMar>
            <w:vAlign w:val="bottom"/>
            <w:hideMark/>
          </w:tcPr>
          <w:p w:rsidR="00635BCC" w:rsidRDefault="00635BCC" w:rsidP="00BA120E">
            <w:pPr>
              <w:jc w:val="center"/>
              <w:rPr>
                <w:rFonts w:ascii="Arial" w:eastAsiaTheme="minorHAnsi" w:hAnsi="Arial" w:cs="Arial"/>
                <w:b/>
                <w:bCs/>
                <w:sz w:val="22"/>
                <w:szCs w:val="22"/>
                <w:lang w:eastAsia="es-CR"/>
              </w:rPr>
            </w:pPr>
            <w:r>
              <w:rPr>
                <w:rFonts w:ascii="Arial" w:hAnsi="Arial" w:cs="Arial"/>
                <w:b/>
                <w:bCs/>
                <w:lang w:eastAsia="es-CR"/>
              </w:rPr>
              <w:t>202</w:t>
            </w:r>
          </w:p>
        </w:tc>
        <w:tc>
          <w:tcPr>
            <w:tcW w:w="1394" w:type="dxa"/>
            <w:noWrap/>
            <w:tcMar>
              <w:top w:w="0" w:type="dxa"/>
              <w:left w:w="70" w:type="dxa"/>
              <w:bottom w:w="0" w:type="dxa"/>
              <w:right w:w="70" w:type="dxa"/>
            </w:tcMar>
            <w:vAlign w:val="bottom"/>
            <w:hideMark/>
          </w:tcPr>
          <w:p w:rsidR="00635BCC" w:rsidRDefault="00635BCC" w:rsidP="00BA120E">
            <w:pPr>
              <w:rPr>
                <w:rFonts w:ascii="Arial" w:hAnsi="Arial" w:cs="Arial"/>
                <w:b/>
                <w:bCs/>
                <w:lang w:eastAsia="es-CR"/>
              </w:rPr>
            </w:pPr>
          </w:p>
        </w:tc>
        <w:tc>
          <w:tcPr>
            <w:tcW w:w="4109" w:type="dxa"/>
            <w:noWrap/>
            <w:tcMar>
              <w:top w:w="0" w:type="dxa"/>
              <w:left w:w="70" w:type="dxa"/>
              <w:bottom w:w="0" w:type="dxa"/>
              <w:right w:w="70" w:type="dxa"/>
            </w:tcMar>
            <w:vAlign w:val="bottom"/>
            <w:hideMark/>
          </w:tcPr>
          <w:p w:rsidR="00635BCC" w:rsidRDefault="00635BCC" w:rsidP="00BA120E">
            <w:pPr>
              <w:rPr>
                <w:rFonts w:ascii="Arial" w:eastAsiaTheme="minorHAnsi" w:hAnsi="Arial" w:cs="Arial"/>
                <w:b/>
                <w:bCs/>
                <w:sz w:val="22"/>
                <w:szCs w:val="22"/>
                <w:lang w:eastAsia="es-CR"/>
              </w:rPr>
            </w:pPr>
            <w:r>
              <w:rPr>
                <w:rFonts w:ascii="Arial" w:hAnsi="Arial" w:cs="Arial"/>
                <w:b/>
                <w:bCs/>
                <w:lang w:eastAsia="es-CR"/>
              </w:rPr>
              <w:t>ALIMENTOS Y PRODUCTOS AGROPECUARIOS</w:t>
            </w:r>
          </w:p>
        </w:tc>
        <w:tc>
          <w:tcPr>
            <w:tcW w:w="3719" w:type="dxa"/>
            <w:noWrap/>
            <w:tcMar>
              <w:top w:w="0" w:type="dxa"/>
              <w:left w:w="70" w:type="dxa"/>
              <w:bottom w:w="0" w:type="dxa"/>
              <w:right w:w="70" w:type="dxa"/>
            </w:tcMar>
            <w:vAlign w:val="bottom"/>
            <w:hideMark/>
          </w:tcPr>
          <w:p w:rsidR="00635BCC" w:rsidRDefault="00635BCC" w:rsidP="00BA120E">
            <w:pPr>
              <w:jc w:val="center"/>
              <w:rPr>
                <w:rFonts w:ascii="Arial" w:hAnsi="Arial" w:cs="Arial"/>
                <w:b/>
                <w:bCs/>
                <w:lang w:eastAsia="es-CR"/>
              </w:rPr>
            </w:pPr>
            <w:r>
              <w:rPr>
                <w:rFonts w:ascii="Arial" w:hAnsi="Arial" w:cs="Arial"/>
                <w:b/>
                <w:bCs/>
                <w:lang w:eastAsia="es-CR"/>
              </w:rPr>
              <w:t>78.698</w:t>
            </w:r>
          </w:p>
        </w:tc>
        <w:tc>
          <w:tcPr>
            <w:tcW w:w="6" w:type="dxa"/>
            <w:vAlign w:val="center"/>
            <w:hideMark/>
          </w:tcPr>
          <w:p w:rsidR="00635BCC" w:rsidRDefault="00635BCC" w:rsidP="00BA120E">
            <w:pPr>
              <w:rPr>
                <w:rFonts w:ascii="Arial" w:hAnsi="Arial" w:cs="Arial"/>
                <w:b/>
                <w:bCs/>
                <w:lang w:eastAsia="es-CR"/>
              </w:rPr>
            </w:pPr>
          </w:p>
        </w:tc>
      </w:tr>
      <w:tr w:rsidR="00635BCC" w:rsidTr="00BA120E">
        <w:trPr>
          <w:trHeight w:val="205"/>
        </w:trPr>
        <w:tc>
          <w:tcPr>
            <w:tcW w:w="1021" w:type="dxa"/>
            <w:gridSpan w:val="2"/>
            <w:noWrap/>
            <w:tcMar>
              <w:top w:w="0" w:type="dxa"/>
              <w:left w:w="70" w:type="dxa"/>
              <w:bottom w:w="0" w:type="dxa"/>
              <w:right w:w="70" w:type="dxa"/>
            </w:tcMar>
            <w:vAlign w:val="bottom"/>
            <w:hideMark/>
          </w:tcPr>
          <w:p w:rsidR="00635BCC" w:rsidRDefault="00635BCC" w:rsidP="00BA120E">
            <w:pPr>
              <w:rPr>
                <w:rFonts w:eastAsia="Times New Roman"/>
                <w:sz w:val="20"/>
                <w:szCs w:val="20"/>
                <w:lang w:eastAsia="es-ES"/>
              </w:rPr>
            </w:pPr>
          </w:p>
        </w:tc>
        <w:tc>
          <w:tcPr>
            <w:tcW w:w="1394" w:type="dxa"/>
            <w:noWrap/>
            <w:tcMar>
              <w:top w:w="0" w:type="dxa"/>
              <w:left w:w="70" w:type="dxa"/>
              <w:bottom w:w="0" w:type="dxa"/>
              <w:right w:w="70" w:type="dxa"/>
            </w:tcMar>
            <w:vAlign w:val="bottom"/>
            <w:hideMark/>
          </w:tcPr>
          <w:p w:rsidR="00635BCC" w:rsidRDefault="00635BCC" w:rsidP="00BA120E">
            <w:pPr>
              <w:jc w:val="center"/>
              <w:rPr>
                <w:rFonts w:ascii="Arial" w:eastAsiaTheme="minorHAnsi" w:hAnsi="Arial" w:cs="Arial"/>
                <w:sz w:val="22"/>
                <w:szCs w:val="22"/>
                <w:lang w:eastAsia="es-CR"/>
              </w:rPr>
            </w:pPr>
            <w:r>
              <w:rPr>
                <w:rFonts w:ascii="Arial" w:hAnsi="Arial" w:cs="Arial"/>
                <w:lang w:eastAsia="es-CR"/>
              </w:rPr>
              <w:t>20203</w:t>
            </w:r>
          </w:p>
        </w:tc>
        <w:tc>
          <w:tcPr>
            <w:tcW w:w="4109" w:type="dxa"/>
            <w:noWrap/>
            <w:tcMar>
              <w:top w:w="0" w:type="dxa"/>
              <w:left w:w="70" w:type="dxa"/>
              <w:bottom w:w="0" w:type="dxa"/>
              <w:right w:w="70" w:type="dxa"/>
            </w:tcMar>
            <w:vAlign w:val="bottom"/>
            <w:hideMark/>
          </w:tcPr>
          <w:p w:rsidR="00635BCC" w:rsidRDefault="00635BCC" w:rsidP="00BA120E">
            <w:pPr>
              <w:rPr>
                <w:rFonts w:ascii="Arial" w:hAnsi="Arial" w:cs="Arial"/>
                <w:lang w:eastAsia="es-CR"/>
              </w:rPr>
            </w:pPr>
            <w:r>
              <w:rPr>
                <w:rFonts w:ascii="Arial" w:hAnsi="Arial" w:cs="Arial"/>
                <w:lang w:eastAsia="es-CR"/>
              </w:rPr>
              <w:t>Alimentos y Bebidas</w:t>
            </w:r>
          </w:p>
        </w:tc>
        <w:tc>
          <w:tcPr>
            <w:tcW w:w="3719" w:type="dxa"/>
            <w:tcMar>
              <w:top w:w="0" w:type="dxa"/>
              <w:left w:w="70" w:type="dxa"/>
              <w:bottom w:w="0" w:type="dxa"/>
              <w:right w:w="70" w:type="dxa"/>
            </w:tcMar>
            <w:hideMark/>
          </w:tcPr>
          <w:p w:rsidR="00635BCC" w:rsidRDefault="00635BCC" w:rsidP="00BA120E">
            <w:pPr>
              <w:jc w:val="center"/>
              <w:rPr>
                <w:rFonts w:ascii="Arial" w:hAnsi="Arial" w:cs="Arial"/>
                <w:lang w:eastAsia="es-CR"/>
              </w:rPr>
            </w:pPr>
            <w:r>
              <w:rPr>
                <w:rFonts w:ascii="Arial" w:hAnsi="Arial" w:cs="Arial"/>
                <w:lang w:eastAsia="es-CR"/>
              </w:rPr>
              <w:t>78.698</w:t>
            </w:r>
          </w:p>
        </w:tc>
        <w:tc>
          <w:tcPr>
            <w:tcW w:w="6" w:type="dxa"/>
            <w:vAlign w:val="center"/>
            <w:hideMark/>
          </w:tcPr>
          <w:p w:rsidR="00635BCC" w:rsidRDefault="00635BCC" w:rsidP="00BA120E">
            <w:pPr>
              <w:rPr>
                <w:rFonts w:ascii="Arial" w:hAnsi="Arial" w:cs="Arial"/>
                <w:lang w:eastAsia="es-CR"/>
              </w:rPr>
            </w:pPr>
          </w:p>
        </w:tc>
      </w:tr>
      <w:tr w:rsidR="00635BCC" w:rsidTr="00BA120E">
        <w:trPr>
          <w:trHeight w:val="205"/>
        </w:trPr>
        <w:tc>
          <w:tcPr>
            <w:tcW w:w="1021" w:type="dxa"/>
            <w:gridSpan w:val="2"/>
            <w:tcBorders>
              <w:top w:val="nil"/>
              <w:left w:val="nil"/>
              <w:bottom w:val="single" w:sz="8" w:space="0" w:color="auto"/>
              <w:right w:val="nil"/>
            </w:tcBorders>
            <w:tcMar>
              <w:top w:w="0" w:type="dxa"/>
              <w:left w:w="70" w:type="dxa"/>
              <w:bottom w:w="0" w:type="dxa"/>
              <w:right w:w="70" w:type="dxa"/>
            </w:tcMar>
            <w:hideMark/>
          </w:tcPr>
          <w:p w:rsidR="00635BCC" w:rsidRDefault="00635BCC" w:rsidP="00BA120E">
            <w:pPr>
              <w:rPr>
                <w:rFonts w:ascii="Arial" w:eastAsiaTheme="minorHAnsi" w:hAnsi="Arial" w:cs="Arial"/>
                <w:sz w:val="22"/>
                <w:szCs w:val="22"/>
                <w:lang w:eastAsia="es-CR"/>
              </w:rPr>
            </w:pPr>
            <w:r>
              <w:rPr>
                <w:rFonts w:ascii="Arial" w:hAnsi="Arial" w:cs="Arial"/>
                <w:lang w:eastAsia="es-CR"/>
              </w:rPr>
              <w:t> </w:t>
            </w:r>
          </w:p>
        </w:tc>
        <w:tc>
          <w:tcPr>
            <w:tcW w:w="1394" w:type="dxa"/>
            <w:tcBorders>
              <w:top w:val="nil"/>
              <w:left w:val="nil"/>
              <w:bottom w:val="single" w:sz="8" w:space="0" w:color="auto"/>
              <w:right w:val="nil"/>
            </w:tcBorders>
            <w:tcMar>
              <w:top w:w="0" w:type="dxa"/>
              <w:left w:w="70" w:type="dxa"/>
              <w:bottom w:w="0" w:type="dxa"/>
              <w:right w:w="70" w:type="dxa"/>
            </w:tcMar>
            <w:hideMark/>
          </w:tcPr>
          <w:p w:rsidR="00635BCC" w:rsidRDefault="00635BCC" w:rsidP="00BA120E">
            <w:pPr>
              <w:rPr>
                <w:rFonts w:ascii="Arial" w:hAnsi="Arial" w:cs="Arial"/>
                <w:lang w:eastAsia="es-CR"/>
              </w:rPr>
            </w:pPr>
            <w:r>
              <w:rPr>
                <w:rFonts w:ascii="Arial" w:hAnsi="Arial" w:cs="Arial"/>
                <w:lang w:eastAsia="es-CR"/>
              </w:rPr>
              <w:t> </w:t>
            </w:r>
          </w:p>
        </w:tc>
        <w:tc>
          <w:tcPr>
            <w:tcW w:w="4109" w:type="dxa"/>
            <w:tcBorders>
              <w:top w:val="nil"/>
              <w:left w:val="nil"/>
              <w:bottom w:val="single" w:sz="8" w:space="0" w:color="auto"/>
              <w:right w:val="nil"/>
            </w:tcBorders>
            <w:tcMar>
              <w:top w:w="0" w:type="dxa"/>
              <w:left w:w="70" w:type="dxa"/>
              <w:bottom w:w="0" w:type="dxa"/>
              <w:right w:w="70" w:type="dxa"/>
            </w:tcMar>
            <w:hideMark/>
          </w:tcPr>
          <w:p w:rsidR="00635BCC" w:rsidRDefault="00635BCC" w:rsidP="00BA120E">
            <w:pPr>
              <w:rPr>
                <w:rFonts w:ascii="Arial" w:hAnsi="Arial" w:cs="Arial"/>
                <w:lang w:eastAsia="es-CR"/>
              </w:rPr>
            </w:pPr>
            <w:r>
              <w:rPr>
                <w:rFonts w:ascii="Arial" w:hAnsi="Arial" w:cs="Arial"/>
                <w:lang w:eastAsia="es-CR"/>
              </w:rPr>
              <w:t> </w:t>
            </w:r>
          </w:p>
        </w:tc>
        <w:tc>
          <w:tcPr>
            <w:tcW w:w="3719" w:type="dxa"/>
            <w:tcBorders>
              <w:top w:val="nil"/>
              <w:left w:val="nil"/>
              <w:bottom w:val="single" w:sz="8" w:space="0" w:color="auto"/>
              <w:right w:val="nil"/>
            </w:tcBorders>
            <w:tcMar>
              <w:top w:w="0" w:type="dxa"/>
              <w:left w:w="70" w:type="dxa"/>
              <w:bottom w:w="0" w:type="dxa"/>
              <w:right w:w="70" w:type="dxa"/>
            </w:tcMar>
            <w:hideMark/>
          </w:tcPr>
          <w:p w:rsidR="00635BCC" w:rsidRDefault="00635BCC" w:rsidP="00BA120E">
            <w:pPr>
              <w:rPr>
                <w:rFonts w:ascii="Arial" w:hAnsi="Arial" w:cs="Arial"/>
                <w:lang w:eastAsia="es-CR"/>
              </w:rPr>
            </w:pPr>
            <w:r>
              <w:rPr>
                <w:rFonts w:ascii="Arial" w:hAnsi="Arial" w:cs="Arial"/>
                <w:lang w:eastAsia="es-CR"/>
              </w:rPr>
              <w:t> </w:t>
            </w:r>
          </w:p>
        </w:tc>
        <w:tc>
          <w:tcPr>
            <w:tcW w:w="6" w:type="dxa"/>
            <w:vAlign w:val="center"/>
            <w:hideMark/>
          </w:tcPr>
          <w:p w:rsidR="00635BCC" w:rsidRDefault="00635BCC" w:rsidP="00BA120E">
            <w:pPr>
              <w:rPr>
                <w:rFonts w:ascii="Arial" w:hAnsi="Arial" w:cs="Arial"/>
                <w:lang w:eastAsia="es-CR"/>
              </w:rPr>
            </w:pPr>
          </w:p>
        </w:tc>
      </w:tr>
      <w:tr w:rsidR="00635BCC" w:rsidTr="00BA120E">
        <w:tc>
          <w:tcPr>
            <w:tcW w:w="30" w:type="dxa"/>
            <w:vAlign w:val="center"/>
            <w:hideMark/>
          </w:tcPr>
          <w:p w:rsidR="00635BCC" w:rsidRDefault="00635BCC" w:rsidP="00BA120E">
            <w:pPr>
              <w:rPr>
                <w:rFonts w:eastAsia="Times New Roman"/>
                <w:sz w:val="20"/>
                <w:szCs w:val="20"/>
                <w:lang w:eastAsia="es-ES"/>
              </w:rPr>
            </w:pPr>
          </w:p>
        </w:tc>
        <w:tc>
          <w:tcPr>
            <w:tcW w:w="991" w:type="dxa"/>
            <w:vAlign w:val="center"/>
            <w:hideMark/>
          </w:tcPr>
          <w:p w:rsidR="00635BCC" w:rsidRDefault="00635BCC" w:rsidP="00BA120E">
            <w:pPr>
              <w:rPr>
                <w:rFonts w:eastAsia="Times New Roman"/>
                <w:sz w:val="20"/>
                <w:szCs w:val="20"/>
                <w:lang w:eastAsia="es-ES"/>
              </w:rPr>
            </w:pPr>
          </w:p>
        </w:tc>
        <w:tc>
          <w:tcPr>
            <w:tcW w:w="1394" w:type="dxa"/>
            <w:vAlign w:val="center"/>
            <w:hideMark/>
          </w:tcPr>
          <w:p w:rsidR="00635BCC" w:rsidRDefault="00635BCC" w:rsidP="00BA120E">
            <w:pPr>
              <w:rPr>
                <w:rFonts w:eastAsia="Times New Roman"/>
                <w:sz w:val="20"/>
                <w:szCs w:val="20"/>
                <w:lang w:eastAsia="es-ES"/>
              </w:rPr>
            </w:pPr>
          </w:p>
        </w:tc>
        <w:tc>
          <w:tcPr>
            <w:tcW w:w="4109" w:type="dxa"/>
            <w:vAlign w:val="center"/>
            <w:hideMark/>
          </w:tcPr>
          <w:p w:rsidR="00635BCC" w:rsidRDefault="00635BCC" w:rsidP="00BA120E">
            <w:pPr>
              <w:rPr>
                <w:rFonts w:eastAsia="Times New Roman"/>
                <w:sz w:val="20"/>
                <w:szCs w:val="20"/>
                <w:lang w:eastAsia="es-ES"/>
              </w:rPr>
            </w:pPr>
          </w:p>
        </w:tc>
        <w:tc>
          <w:tcPr>
            <w:tcW w:w="3719" w:type="dxa"/>
            <w:vAlign w:val="center"/>
            <w:hideMark/>
          </w:tcPr>
          <w:p w:rsidR="00635BCC" w:rsidRDefault="00635BCC" w:rsidP="00BA120E">
            <w:pPr>
              <w:rPr>
                <w:rFonts w:eastAsia="Times New Roman"/>
                <w:sz w:val="20"/>
                <w:szCs w:val="20"/>
                <w:lang w:eastAsia="es-ES"/>
              </w:rPr>
            </w:pPr>
          </w:p>
        </w:tc>
        <w:tc>
          <w:tcPr>
            <w:tcW w:w="6" w:type="dxa"/>
            <w:vAlign w:val="center"/>
            <w:hideMark/>
          </w:tcPr>
          <w:p w:rsidR="00635BCC" w:rsidRDefault="00635BCC" w:rsidP="00BA120E">
            <w:pPr>
              <w:rPr>
                <w:rFonts w:eastAsia="Times New Roman"/>
                <w:sz w:val="20"/>
                <w:szCs w:val="20"/>
                <w:lang w:eastAsia="es-ES"/>
              </w:rPr>
            </w:pPr>
          </w:p>
        </w:tc>
      </w:tr>
    </w:tbl>
    <w:p w:rsidR="00635BCC" w:rsidRDefault="00635BCC" w:rsidP="00635BCC">
      <w:pPr>
        <w:rPr>
          <w:rFonts w:ascii="Calibri" w:eastAsiaTheme="minorHAnsi" w:hAnsi="Calibri" w:cs="Calibri"/>
          <w:sz w:val="22"/>
          <w:szCs w:val="22"/>
          <w:lang w:val="es-CR"/>
        </w:rPr>
      </w:pPr>
    </w:p>
    <w:p w:rsidR="00635BCC" w:rsidRDefault="00635BCC" w:rsidP="00635BCC">
      <w:pPr>
        <w:pStyle w:val="Encabezado"/>
        <w:jc w:val="center"/>
        <w:rPr>
          <w:sz w:val="32"/>
          <w:szCs w:val="32"/>
          <w:lang w:val="es-CR"/>
        </w:rPr>
      </w:pPr>
    </w:p>
    <w:p w:rsidR="00635BCC" w:rsidRDefault="00635BCC" w:rsidP="00635BCC">
      <w:pPr>
        <w:autoSpaceDE w:val="0"/>
        <w:autoSpaceDN w:val="0"/>
        <w:adjustRightInd w:val="0"/>
        <w:rPr>
          <w:b/>
          <w:sz w:val="28"/>
          <w:szCs w:val="28"/>
          <w:lang w:val="es-CR"/>
        </w:rPr>
      </w:pPr>
      <w:r w:rsidRPr="00050678">
        <w:rPr>
          <w:b/>
          <w:sz w:val="28"/>
          <w:szCs w:val="28"/>
        </w:rPr>
        <w:t>S</w:t>
      </w:r>
      <w:r w:rsidR="001B0D79" w:rsidRPr="00050678">
        <w:rPr>
          <w:b/>
          <w:sz w:val="28"/>
          <w:szCs w:val="28"/>
        </w:rPr>
        <w:t>e acordó</w:t>
      </w:r>
      <w:r w:rsidRPr="00050678">
        <w:rPr>
          <w:b/>
          <w:sz w:val="28"/>
          <w:szCs w:val="28"/>
        </w:rPr>
        <w:t>:</w:t>
      </w:r>
      <w:r w:rsidR="001B0D79">
        <w:rPr>
          <w:b/>
        </w:rPr>
        <w:t xml:space="preserve">  </w:t>
      </w:r>
      <w:r w:rsidR="001B0D79" w:rsidRPr="001B0D79">
        <w:rPr>
          <w:sz w:val="28"/>
          <w:szCs w:val="28"/>
        </w:rPr>
        <w:t>Tomar nota</w:t>
      </w:r>
    </w:p>
    <w:p w:rsidR="00635BCC" w:rsidRDefault="00635BCC" w:rsidP="00635BCC">
      <w:pPr>
        <w:autoSpaceDE w:val="0"/>
        <w:autoSpaceDN w:val="0"/>
        <w:adjustRightInd w:val="0"/>
        <w:jc w:val="center"/>
        <w:rPr>
          <w:b/>
          <w:sz w:val="28"/>
          <w:szCs w:val="28"/>
          <w:lang w:val="es-CR"/>
        </w:rPr>
      </w:pPr>
    </w:p>
    <w:p w:rsidR="00635BCC" w:rsidRDefault="00635BCC" w:rsidP="00635BCC">
      <w:pPr>
        <w:autoSpaceDE w:val="0"/>
        <w:autoSpaceDN w:val="0"/>
        <w:adjustRightInd w:val="0"/>
        <w:jc w:val="center"/>
        <w:rPr>
          <w:b/>
          <w:sz w:val="28"/>
          <w:szCs w:val="28"/>
          <w:lang w:val="es-CR"/>
        </w:rPr>
      </w:pPr>
    </w:p>
    <w:p w:rsidR="00635BCC" w:rsidRDefault="00635BCC" w:rsidP="00635BCC">
      <w:pPr>
        <w:autoSpaceDE w:val="0"/>
        <w:autoSpaceDN w:val="0"/>
        <w:adjustRightInd w:val="0"/>
        <w:jc w:val="center"/>
        <w:rPr>
          <w:b/>
          <w:sz w:val="28"/>
          <w:szCs w:val="28"/>
          <w:lang w:val="es-CR"/>
        </w:rPr>
      </w:pPr>
    </w:p>
    <w:p w:rsidR="00635BCC" w:rsidRDefault="00635BCC" w:rsidP="00635BCC">
      <w:pPr>
        <w:autoSpaceDE w:val="0"/>
        <w:autoSpaceDN w:val="0"/>
        <w:adjustRightInd w:val="0"/>
        <w:jc w:val="center"/>
        <w:rPr>
          <w:b/>
          <w:sz w:val="28"/>
          <w:szCs w:val="28"/>
          <w:lang w:val="es-CR"/>
        </w:rPr>
      </w:pPr>
    </w:p>
    <w:p w:rsidR="00635BCC" w:rsidRDefault="00635BCC" w:rsidP="00635BCC">
      <w:pPr>
        <w:autoSpaceDE w:val="0"/>
        <w:autoSpaceDN w:val="0"/>
        <w:adjustRightInd w:val="0"/>
        <w:jc w:val="center"/>
        <w:rPr>
          <w:b/>
          <w:sz w:val="28"/>
          <w:szCs w:val="28"/>
          <w:lang w:val="es-CR"/>
        </w:rPr>
      </w:pPr>
      <w:r w:rsidRPr="002B3204">
        <w:rPr>
          <w:b/>
          <w:sz w:val="28"/>
          <w:szCs w:val="28"/>
          <w:lang w:val="es-CR"/>
        </w:rPr>
        <w:t xml:space="preserve">ARTICULO </w:t>
      </w:r>
      <w:r w:rsidR="00A63D55">
        <w:rPr>
          <w:b/>
          <w:sz w:val="28"/>
          <w:szCs w:val="28"/>
          <w:lang w:val="es-CR"/>
        </w:rPr>
        <w:t>V</w:t>
      </w:r>
    </w:p>
    <w:p w:rsidR="00635BCC" w:rsidRPr="0060497A" w:rsidRDefault="00635BCC" w:rsidP="00635BCC">
      <w:pPr>
        <w:ind w:firstLine="720"/>
        <w:jc w:val="both"/>
        <w:rPr>
          <w:sz w:val="28"/>
          <w:szCs w:val="28"/>
        </w:rPr>
      </w:pPr>
      <w:r w:rsidRPr="0060497A">
        <w:rPr>
          <w:sz w:val="28"/>
          <w:szCs w:val="28"/>
        </w:rPr>
        <w:t>Para conocimiento del Programa se transcribe el acuerdo del Consejo Superior del Poder Judicial en la sesión extraordinaria 18-19 (Presupuesto 2020),</w:t>
      </w:r>
      <w:r w:rsidRPr="0060497A">
        <w:rPr>
          <w:b/>
          <w:bCs/>
          <w:sz w:val="28"/>
          <w:szCs w:val="28"/>
        </w:rPr>
        <w:t xml:space="preserve"> </w:t>
      </w:r>
      <w:r w:rsidRPr="0060497A">
        <w:rPr>
          <w:sz w:val="28"/>
          <w:szCs w:val="28"/>
        </w:rPr>
        <w:t xml:space="preserve">celebrada el 28 de febrero del año en curso: </w:t>
      </w:r>
    </w:p>
    <w:p w:rsidR="00635BCC" w:rsidRPr="0060497A" w:rsidRDefault="00635BCC" w:rsidP="00635BCC">
      <w:pPr>
        <w:jc w:val="both"/>
        <w:rPr>
          <w:b/>
          <w:bCs/>
          <w:i/>
          <w:iCs/>
          <w:sz w:val="28"/>
          <w:szCs w:val="28"/>
        </w:rPr>
      </w:pPr>
    </w:p>
    <w:p w:rsidR="00635BCC" w:rsidRPr="00AE24CE" w:rsidRDefault="00635BCC" w:rsidP="00635BCC">
      <w:pPr>
        <w:pStyle w:val="Ttulo1"/>
        <w:spacing w:line="360" w:lineRule="auto"/>
        <w:jc w:val="center"/>
        <w:rPr>
          <w:rFonts w:ascii="Times New Roman" w:hAnsi="Times New Roman" w:cs="Times New Roman"/>
          <w:b/>
          <w:bCs/>
          <w:color w:val="auto"/>
          <w:sz w:val="24"/>
          <w:szCs w:val="24"/>
          <w:u w:val="single"/>
          <w:lang w:val="es-MX"/>
        </w:rPr>
      </w:pPr>
      <w:r w:rsidRPr="00AE24CE">
        <w:rPr>
          <w:rFonts w:ascii="Times New Roman" w:hAnsi="Times New Roman" w:cs="Times New Roman"/>
          <w:b/>
          <w:color w:val="auto"/>
          <w:sz w:val="24"/>
          <w:szCs w:val="24"/>
          <w:lang w:val="es-MX"/>
        </w:rPr>
        <w:t>“</w:t>
      </w:r>
      <w:r w:rsidRPr="00AE24CE">
        <w:rPr>
          <w:rFonts w:ascii="Times New Roman" w:hAnsi="Times New Roman" w:cs="Times New Roman"/>
          <w:b/>
          <w:color w:val="auto"/>
          <w:sz w:val="24"/>
          <w:szCs w:val="24"/>
          <w:u w:val="single"/>
          <w:lang w:val="es-MX"/>
        </w:rPr>
        <w:t>ARTICULO I</w:t>
      </w:r>
    </w:p>
    <w:p w:rsidR="00635BCC" w:rsidRDefault="00635BCC" w:rsidP="00635BCC">
      <w:pPr>
        <w:spacing w:line="360" w:lineRule="auto"/>
        <w:jc w:val="both"/>
        <w:rPr>
          <w:sz w:val="28"/>
          <w:szCs w:val="28"/>
        </w:rPr>
      </w:pPr>
    </w:p>
    <w:p w:rsidR="00635BCC" w:rsidRPr="00C9666F" w:rsidRDefault="00635BCC" w:rsidP="00635BCC">
      <w:pPr>
        <w:ind w:firstLine="709"/>
        <w:jc w:val="both"/>
      </w:pPr>
      <w:r w:rsidRPr="00C9666F">
        <w:t>La licenciada Nacira Valverde Bermúdez, presenta el informe resumen del Anteproyecto de Presupuesto y el Plan Anual Operativo, correspondiente a cada una de las comisiones institucionales y del programa “Hacia Cero Papel” y el Consejo de Personal, que presentaron sus peticiones de gasto para el 2020.</w:t>
      </w:r>
    </w:p>
    <w:p w:rsidR="00635BCC" w:rsidRPr="00676D5F" w:rsidRDefault="00635BCC" w:rsidP="00635BCC">
      <w:pPr>
        <w:spacing w:line="360" w:lineRule="auto"/>
        <w:rPr>
          <w:sz w:val="28"/>
          <w:szCs w:val="28"/>
        </w:rPr>
      </w:pPr>
    </w:p>
    <w:p w:rsidR="00635BCC" w:rsidRPr="00C9666F" w:rsidRDefault="00635BCC" w:rsidP="00635BCC">
      <w:pPr>
        <w:pStyle w:val="Prrafodelista"/>
      </w:pPr>
    </w:p>
    <w:p w:rsidR="00635BCC" w:rsidRPr="00C4699C" w:rsidRDefault="000F06A4" w:rsidP="00635BCC">
      <w:pPr>
        <w:spacing w:line="360" w:lineRule="auto"/>
        <w:jc w:val="center"/>
        <w:rPr>
          <w:b/>
        </w:rPr>
      </w:pPr>
      <w:r>
        <w:rPr>
          <w:b/>
        </w:rPr>
        <w:t>…</w:t>
      </w:r>
      <w:r w:rsidR="00635BCC" w:rsidRPr="00C4699C">
        <w:rPr>
          <w:b/>
        </w:rPr>
        <w:t>Tabla 1. Detalle comparativo del presupuesto por comisión 2019 - 2020</w:t>
      </w:r>
    </w:p>
    <w:p w:rsidR="00635BCC" w:rsidRDefault="00635BCC" w:rsidP="00635BCC">
      <w:pPr>
        <w:spacing w:line="360" w:lineRule="auto"/>
        <w:jc w:val="both"/>
        <w:rPr>
          <w:sz w:val="28"/>
          <w:szCs w:val="28"/>
        </w:rPr>
      </w:pPr>
      <w:r w:rsidRPr="00E360FA">
        <w:rPr>
          <w:noProof/>
          <w:lang w:val="es-CR" w:eastAsia="es-CR"/>
        </w:rPr>
        <w:drawing>
          <wp:inline distT="0" distB="0" distL="0" distR="0" wp14:anchorId="4AA0E124" wp14:editId="18E9F03B">
            <wp:extent cx="5402580" cy="322326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580" cy="3223260"/>
                    </a:xfrm>
                    <a:prstGeom prst="rect">
                      <a:avLst/>
                    </a:prstGeom>
                    <a:noFill/>
                    <a:ln>
                      <a:noFill/>
                    </a:ln>
                  </pic:spPr>
                </pic:pic>
              </a:graphicData>
            </a:graphic>
          </wp:inline>
        </w:drawing>
      </w:r>
    </w:p>
    <w:p w:rsidR="00635BCC" w:rsidRDefault="00635BCC" w:rsidP="00635BCC">
      <w:pPr>
        <w:spacing w:line="480" w:lineRule="auto"/>
        <w:ind w:firstLine="709"/>
        <w:jc w:val="both"/>
        <w:rPr>
          <w:sz w:val="28"/>
          <w:szCs w:val="28"/>
        </w:rPr>
      </w:pPr>
    </w:p>
    <w:p w:rsidR="00635BCC" w:rsidRDefault="00635BCC" w:rsidP="00635BCC">
      <w:pPr>
        <w:jc w:val="center"/>
        <w:rPr>
          <w:b/>
          <w:sz w:val="28"/>
          <w:szCs w:val="28"/>
        </w:rPr>
      </w:pPr>
    </w:p>
    <w:p w:rsidR="00635BCC" w:rsidRPr="00C9666F" w:rsidRDefault="00635BCC" w:rsidP="00635BCC">
      <w:pPr>
        <w:jc w:val="center"/>
        <w:rPr>
          <w:b/>
        </w:rPr>
      </w:pPr>
      <w:r w:rsidRPr="00C9666F">
        <w:rPr>
          <w:b/>
        </w:rPr>
        <w:t xml:space="preserve">Figura </w:t>
      </w:r>
      <w:proofErr w:type="gramStart"/>
      <w:r w:rsidRPr="00C9666F">
        <w:rPr>
          <w:b/>
        </w:rPr>
        <w:t>1.Porcentaje</w:t>
      </w:r>
      <w:proofErr w:type="gramEnd"/>
      <w:r w:rsidRPr="00C9666F">
        <w:rPr>
          <w:b/>
        </w:rPr>
        <w:t xml:space="preserve"> de avance del PAO 2018 por cada Comisión / Programa Institucional</w:t>
      </w:r>
    </w:p>
    <w:p w:rsidR="00635BCC" w:rsidRDefault="00635BCC" w:rsidP="00635BCC">
      <w:pPr>
        <w:spacing w:line="360" w:lineRule="auto"/>
        <w:jc w:val="both"/>
        <w:rPr>
          <w:sz w:val="28"/>
          <w:szCs w:val="28"/>
        </w:rPr>
      </w:pPr>
      <w:r w:rsidRPr="00E360FA">
        <w:rPr>
          <w:noProof/>
          <w:lang w:val="es-CR" w:eastAsia="es-CR"/>
        </w:rPr>
        <w:drawing>
          <wp:inline distT="0" distB="0" distL="0" distR="0" wp14:anchorId="61B1CC37" wp14:editId="7CF45070">
            <wp:extent cx="5262245" cy="4144010"/>
            <wp:effectExtent l="0" t="0" r="14605" b="889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5BCC" w:rsidRDefault="00635BCC" w:rsidP="00635BCC">
      <w:pPr>
        <w:spacing w:line="360" w:lineRule="auto"/>
        <w:rPr>
          <w:sz w:val="22"/>
          <w:szCs w:val="28"/>
        </w:rPr>
      </w:pPr>
      <w:r w:rsidRPr="00160172">
        <w:rPr>
          <w:sz w:val="22"/>
          <w:szCs w:val="28"/>
        </w:rPr>
        <w:t>Fuente: Sistema PAO, fecha de corte de la información 20-2-19</w:t>
      </w:r>
      <w:r>
        <w:rPr>
          <w:sz w:val="22"/>
          <w:szCs w:val="28"/>
        </w:rPr>
        <w:t>.</w:t>
      </w:r>
    </w:p>
    <w:p w:rsidR="00635BCC" w:rsidRDefault="00635BCC" w:rsidP="00635BCC">
      <w:pPr>
        <w:spacing w:line="360" w:lineRule="auto"/>
        <w:jc w:val="both"/>
        <w:rPr>
          <w:sz w:val="28"/>
          <w:szCs w:val="28"/>
        </w:rPr>
      </w:pPr>
    </w:p>
    <w:p w:rsidR="00635BCC" w:rsidRPr="00277ED7" w:rsidRDefault="00635BCC" w:rsidP="00635BCC">
      <w:pPr>
        <w:ind w:left="284" w:firstLine="709"/>
        <w:jc w:val="both"/>
      </w:pPr>
      <w:r w:rsidRPr="00277ED7">
        <w:t xml:space="preserve">Es importante señalar, que en el caso de las comisiones que no lograron alcanzar el cumplimiento del 100% en su plan anual operativo, a </w:t>
      </w:r>
      <w:r w:rsidR="00F43A43" w:rsidRPr="00277ED7">
        <w:t>continuación,</w:t>
      </w:r>
      <w:r w:rsidRPr="00277ED7">
        <w:t xml:space="preserve"> se muestra el detalle de las metas que no fueron completadas y afectaron el cumplimiento de la totalidad del plan:</w:t>
      </w:r>
    </w:p>
    <w:p w:rsidR="00635BCC" w:rsidRDefault="00635BCC" w:rsidP="00635BCC">
      <w:pPr>
        <w:spacing w:line="480" w:lineRule="auto"/>
        <w:ind w:left="284" w:firstLine="709"/>
        <w:jc w:val="both"/>
        <w:rPr>
          <w:sz w:val="28"/>
          <w:szCs w:val="28"/>
        </w:rPr>
      </w:pPr>
    </w:p>
    <w:p w:rsidR="00635BCC" w:rsidRPr="00C817CE" w:rsidRDefault="00635BCC" w:rsidP="00635BCC">
      <w:pPr>
        <w:tabs>
          <w:tab w:val="left" w:pos="2662"/>
        </w:tabs>
      </w:pPr>
    </w:p>
    <w:tbl>
      <w:tblPr>
        <w:tblpPr w:leftFromText="141" w:rightFromText="141" w:vertAnchor="text" w:horzAnchor="margin" w:tblpY="12"/>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1"/>
        <w:gridCol w:w="1154"/>
        <w:gridCol w:w="5046"/>
        <w:gridCol w:w="1016"/>
      </w:tblGrid>
      <w:tr w:rsidR="00635BCC" w:rsidRPr="00160172" w:rsidTr="00BA120E">
        <w:trPr>
          <w:trHeight w:val="221"/>
        </w:trPr>
        <w:tc>
          <w:tcPr>
            <w:tcW w:w="2021" w:type="dxa"/>
            <w:vMerge w:val="restart"/>
            <w:shd w:val="clear" w:color="auto" w:fill="1F4E79"/>
            <w:vAlign w:val="center"/>
          </w:tcPr>
          <w:p w:rsidR="00635BCC" w:rsidRPr="00160172" w:rsidRDefault="00635BCC" w:rsidP="00BA120E">
            <w:pPr>
              <w:jc w:val="center"/>
              <w:rPr>
                <w:rFonts w:eastAsia="Calibri"/>
                <w:b/>
                <w:color w:val="FFFFFF"/>
                <w:sz w:val="22"/>
                <w:szCs w:val="22"/>
                <w:u w:color="000000"/>
              </w:rPr>
            </w:pPr>
            <w:r w:rsidRPr="00160172">
              <w:rPr>
                <w:rFonts w:eastAsia="Calibri"/>
                <w:b/>
                <w:color w:val="FFFFFF"/>
                <w:sz w:val="22"/>
                <w:szCs w:val="22"/>
                <w:u w:color="000000"/>
              </w:rPr>
              <w:t>Comisión / Programa</w:t>
            </w:r>
          </w:p>
        </w:tc>
        <w:tc>
          <w:tcPr>
            <w:tcW w:w="1154" w:type="dxa"/>
            <w:vMerge w:val="restart"/>
            <w:shd w:val="clear" w:color="auto" w:fill="1F4E79"/>
            <w:vAlign w:val="center"/>
          </w:tcPr>
          <w:p w:rsidR="00635BCC" w:rsidRPr="00160172" w:rsidRDefault="00635BCC" w:rsidP="00BA120E">
            <w:pPr>
              <w:jc w:val="center"/>
              <w:rPr>
                <w:rFonts w:eastAsia="Calibri"/>
                <w:b/>
                <w:color w:val="FFFFFF"/>
                <w:sz w:val="22"/>
                <w:szCs w:val="22"/>
                <w:u w:color="000000"/>
              </w:rPr>
            </w:pPr>
            <w:r w:rsidRPr="00160172">
              <w:rPr>
                <w:rFonts w:eastAsia="Calibri"/>
                <w:b/>
                <w:color w:val="FFFFFF"/>
                <w:sz w:val="20"/>
                <w:szCs w:val="22"/>
                <w:u w:color="000000"/>
              </w:rPr>
              <w:t>% avance PAO 2018</w:t>
            </w:r>
          </w:p>
        </w:tc>
        <w:tc>
          <w:tcPr>
            <w:tcW w:w="6062" w:type="dxa"/>
            <w:gridSpan w:val="2"/>
            <w:shd w:val="clear" w:color="auto" w:fill="1F4E79"/>
            <w:vAlign w:val="center"/>
          </w:tcPr>
          <w:p w:rsidR="00635BCC" w:rsidRPr="00160172" w:rsidRDefault="00635BCC" w:rsidP="00BA120E">
            <w:pPr>
              <w:jc w:val="center"/>
              <w:rPr>
                <w:rFonts w:eastAsia="Calibri"/>
                <w:b/>
                <w:color w:val="FFFFFF"/>
                <w:sz w:val="22"/>
                <w:szCs w:val="22"/>
                <w:u w:color="000000"/>
              </w:rPr>
            </w:pPr>
            <w:r w:rsidRPr="00160172">
              <w:rPr>
                <w:rFonts w:eastAsia="Calibri"/>
                <w:b/>
                <w:color w:val="FFFFFF"/>
                <w:sz w:val="22"/>
                <w:szCs w:val="22"/>
                <w:u w:color="000000"/>
              </w:rPr>
              <w:t>Detalle de las metas inconclusas</w:t>
            </w:r>
          </w:p>
        </w:tc>
      </w:tr>
      <w:tr w:rsidR="00635BCC" w:rsidRPr="00160172" w:rsidTr="00BA120E">
        <w:trPr>
          <w:trHeight w:val="221"/>
        </w:trPr>
        <w:tc>
          <w:tcPr>
            <w:tcW w:w="2021" w:type="dxa"/>
            <w:vMerge/>
            <w:shd w:val="clear" w:color="auto" w:fill="1F4E79"/>
          </w:tcPr>
          <w:p w:rsidR="00635BCC" w:rsidRPr="00160172" w:rsidRDefault="00635BCC" w:rsidP="00BA120E">
            <w:pPr>
              <w:rPr>
                <w:rFonts w:eastAsia="Calibri"/>
                <w:b/>
                <w:sz w:val="22"/>
                <w:szCs w:val="22"/>
                <w:u w:color="000000"/>
              </w:rPr>
            </w:pPr>
          </w:p>
        </w:tc>
        <w:tc>
          <w:tcPr>
            <w:tcW w:w="1154" w:type="dxa"/>
            <w:vMerge/>
            <w:shd w:val="clear" w:color="auto" w:fill="F2F2F2"/>
            <w:vAlign w:val="center"/>
          </w:tcPr>
          <w:p w:rsidR="00635BCC" w:rsidRPr="00160172" w:rsidRDefault="00635BCC" w:rsidP="00BA120E">
            <w:pPr>
              <w:jc w:val="center"/>
              <w:rPr>
                <w:rFonts w:eastAsia="Calibri"/>
                <w:b/>
                <w:sz w:val="20"/>
                <w:szCs w:val="22"/>
                <w:u w:color="000000"/>
              </w:rPr>
            </w:pPr>
          </w:p>
        </w:tc>
        <w:tc>
          <w:tcPr>
            <w:tcW w:w="5046" w:type="dxa"/>
            <w:shd w:val="clear" w:color="auto" w:fill="D9D9D9"/>
            <w:vAlign w:val="center"/>
          </w:tcPr>
          <w:p w:rsidR="00635BCC" w:rsidRPr="00160172" w:rsidRDefault="00635BCC" w:rsidP="00BA120E">
            <w:pPr>
              <w:jc w:val="center"/>
              <w:rPr>
                <w:rFonts w:eastAsia="Calibri"/>
                <w:b/>
                <w:sz w:val="16"/>
                <w:szCs w:val="22"/>
                <w:u w:color="000000"/>
              </w:rPr>
            </w:pPr>
            <w:r w:rsidRPr="00160172">
              <w:rPr>
                <w:rFonts w:eastAsia="Calibri"/>
                <w:b/>
                <w:sz w:val="16"/>
                <w:szCs w:val="22"/>
                <w:u w:color="000000"/>
              </w:rPr>
              <w:t>Descripción de la meta</w:t>
            </w:r>
          </w:p>
        </w:tc>
        <w:tc>
          <w:tcPr>
            <w:tcW w:w="1016" w:type="dxa"/>
            <w:shd w:val="clear" w:color="auto" w:fill="D9D9D9"/>
            <w:vAlign w:val="center"/>
          </w:tcPr>
          <w:p w:rsidR="00635BCC" w:rsidRPr="00160172" w:rsidRDefault="00635BCC" w:rsidP="00BA120E">
            <w:pPr>
              <w:jc w:val="center"/>
              <w:rPr>
                <w:rFonts w:eastAsia="Calibri"/>
                <w:b/>
                <w:sz w:val="16"/>
                <w:szCs w:val="22"/>
                <w:u w:color="000000"/>
              </w:rPr>
            </w:pPr>
            <w:r w:rsidRPr="00160172">
              <w:rPr>
                <w:rFonts w:eastAsia="Calibri"/>
                <w:b/>
                <w:sz w:val="16"/>
                <w:szCs w:val="22"/>
                <w:u w:color="000000"/>
              </w:rPr>
              <w:t>Avance registrado</w:t>
            </w:r>
          </w:p>
        </w:tc>
      </w:tr>
    </w:tbl>
    <w:tbl>
      <w:tblPr>
        <w:tblpPr w:leftFromText="141" w:rightFromText="141" w:vertAnchor="text" w:horzAnchor="margin" w:tblpXSpec="center" w:tblpY="-61"/>
        <w:tblW w:w="6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0"/>
        <w:gridCol w:w="1830"/>
      </w:tblGrid>
      <w:tr w:rsidR="00635BCC" w:rsidRPr="00EF1E29" w:rsidTr="00BA120E">
        <w:trPr>
          <w:trHeight w:val="189"/>
        </w:trPr>
        <w:tc>
          <w:tcPr>
            <w:tcW w:w="4350" w:type="dxa"/>
            <w:vMerge w:val="restart"/>
            <w:shd w:val="clear" w:color="auto" w:fill="1F4E79"/>
            <w:vAlign w:val="center"/>
          </w:tcPr>
          <w:p w:rsidR="00635BCC" w:rsidRPr="00EF1E29" w:rsidRDefault="00635BCC" w:rsidP="00BA120E">
            <w:pPr>
              <w:jc w:val="center"/>
              <w:rPr>
                <w:rFonts w:eastAsia="Calibri"/>
                <w:color w:val="FFFFFF"/>
                <w:sz w:val="22"/>
                <w:szCs w:val="22"/>
                <w:u w:color="000000"/>
              </w:rPr>
            </w:pPr>
            <w:r w:rsidRPr="00EF1E29">
              <w:rPr>
                <w:rFonts w:eastAsia="Calibri"/>
                <w:color w:val="FFFFFF"/>
                <w:sz w:val="22"/>
                <w:szCs w:val="22"/>
                <w:u w:color="000000"/>
              </w:rPr>
              <w:t>Comisión / Programa</w:t>
            </w:r>
          </w:p>
        </w:tc>
        <w:tc>
          <w:tcPr>
            <w:tcW w:w="1830" w:type="dxa"/>
            <w:tcBorders>
              <w:bottom w:val="nil"/>
            </w:tcBorders>
            <w:shd w:val="clear" w:color="auto" w:fill="1F4E79"/>
            <w:vAlign w:val="center"/>
          </w:tcPr>
          <w:p w:rsidR="00635BCC" w:rsidRPr="00EF1E29" w:rsidRDefault="00635BCC" w:rsidP="00BA120E">
            <w:pPr>
              <w:jc w:val="center"/>
              <w:rPr>
                <w:rFonts w:eastAsia="Calibri"/>
                <w:color w:val="FFFFFF"/>
                <w:sz w:val="22"/>
                <w:szCs w:val="22"/>
                <w:u w:color="000000"/>
              </w:rPr>
            </w:pPr>
          </w:p>
        </w:tc>
      </w:tr>
      <w:tr w:rsidR="00635BCC" w:rsidRPr="00B50A85" w:rsidTr="00BA120E">
        <w:trPr>
          <w:trHeight w:val="107"/>
        </w:trPr>
        <w:tc>
          <w:tcPr>
            <w:tcW w:w="4350" w:type="dxa"/>
            <w:vMerge/>
            <w:shd w:val="clear" w:color="auto" w:fill="1F4E79"/>
          </w:tcPr>
          <w:p w:rsidR="00635BCC" w:rsidRPr="00B50A85" w:rsidRDefault="00635BCC" w:rsidP="00BA120E">
            <w:pPr>
              <w:rPr>
                <w:rFonts w:eastAsia="Calibri"/>
                <w:sz w:val="22"/>
                <w:szCs w:val="22"/>
                <w:u w:color="000000"/>
              </w:rPr>
            </w:pPr>
          </w:p>
        </w:tc>
        <w:tc>
          <w:tcPr>
            <w:tcW w:w="1830" w:type="dxa"/>
            <w:tcBorders>
              <w:top w:val="nil"/>
            </w:tcBorders>
            <w:shd w:val="clear" w:color="auto" w:fill="1F4E79"/>
          </w:tcPr>
          <w:p w:rsidR="00635BCC" w:rsidRPr="00B50A85" w:rsidRDefault="00635BCC" w:rsidP="00BA120E">
            <w:pPr>
              <w:rPr>
                <w:rFonts w:eastAsia="Calibri"/>
                <w:sz w:val="22"/>
                <w:szCs w:val="22"/>
                <w:u w:color="000000"/>
              </w:rPr>
            </w:pPr>
            <w:r w:rsidRPr="00EF1E29">
              <w:rPr>
                <w:rFonts w:eastAsia="Calibri"/>
                <w:color w:val="FFFFFF"/>
                <w:sz w:val="22"/>
                <w:szCs w:val="22"/>
                <w:u w:color="000000"/>
              </w:rPr>
              <w:t>Formulación Plan Anual Operativo 2020</w:t>
            </w:r>
          </w:p>
        </w:tc>
      </w:tr>
      <w:tr w:rsidR="00635BCC" w:rsidRPr="00B50A85" w:rsidTr="00BA120E">
        <w:trPr>
          <w:trHeight w:val="747"/>
        </w:trPr>
        <w:tc>
          <w:tcPr>
            <w:tcW w:w="4350" w:type="dxa"/>
            <w:shd w:val="clear" w:color="auto" w:fill="FFFFFF"/>
            <w:vAlign w:val="center"/>
          </w:tcPr>
          <w:p w:rsidR="00635BCC" w:rsidRPr="00B50A85" w:rsidRDefault="00635BCC" w:rsidP="00F43A43">
            <w:pPr>
              <w:shd w:val="clear" w:color="auto" w:fill="FFFFFF"/>
              <w:suppressAutoHyphens w:val="0"/>
              <w:autoSpaceDE w:val="0"/>
              <w:autoSpaceDN w:val="0"/>
              <w:adjustRightInd w:val="0"/>
              <w:rPr>
                <w:rFonts w:eastAsia="Calibri"/>
                <w:color w:val="000000"/>
                <w:sz w:val="20"/>
                <w:szCs w:val="20"/>
                <w:u w:color="000000"/>
              </w:rPr>
            </w:pPr>
          </w:p>
        </w:tc>
        <w:tc>
          <w:tcPr>
            <w:tcW w:w="1830" w:type="dxa"/>
            <w:shd w:val="clear" w:color="auto" w:fill="FFFFFF"/>
          </w:tcPr>
          <w:p w:rsidR="00635BCC" w:rsidRPr="00B50A85" w:rsidRDefault="00635BCC" w:rsidP="00BA120E">
            <w:pPr>
              <w:jc w:val="center"/>
              <w:rPr>
                <w:rFonts w:eastAsia="Calibri"/>
                <w:sz w:val="22"/>
                <w:szCs w:val="22"/>
                <w:u w:color="000000"/>
              </w:rPr>
            </w:pPr>
          </w:p>
        </w:tc>
      </w:tr>
    </w:tbl>
    <w:p w:rsidR="00635BCC" w:rsidRPr="00160172" w:rsidRDefault="00635BCC" w:rsidP="00635BCC">
      <w:pPr>
        <w:spacing w:line="360" w:lineRule="auto"/>
        <w:rPr>
          <w:sz w:val="22"/>
          <w:szCs w:val="28"/>
        </w:rPr>
      </w:pPr>
    </w:p>
    <w:p w:rsidR="00635BCC" w:rsidRDefault="00635BCC" w:rsidP="00635BCC">
      <w:pPr>
        <w:spacing w:line="360" w:lineRule="auto"/>
        <w:ind w:left="708"/>
        <w:jc w:val="both"/>
        <w:rPr>
          <w:sz w:val="28"/>
          <w:szCs w:val="28"/>
        </w:rPr>
      </w:pPr>
    </w:p>
    <w:p w:rsidR="00635BCC" w:rsidRDefault="00635BCC" w:rsidP="00635BCC">
      <w:pPr>
        <w:spacing w:line="360" w:lineRule="auto"/>
        <w:ind w:left="708"/>
        <w:jc w:val="both"/>
        <w:rPr>
          <w:sz w:val="28"/>
          <w:szCs w:val="28"/>
        </w:rPr>
      </w:pPr>
    </w:p>
    <w:p w:rsidR="00635BCC" w:rsidRDefault="00635BCC" w:rsidP="00635BCC">
      <w:pPr>
        <w:spacing w:line="360" w:lineRule="auto"/>
        <w:ind w:left="708"/>
        <w:jc w:val="both"/>
        <w:rPr>
          <w:sz w:val="28"/>
          <w:szCs w:val="28"/>
        </w:rPr>
      </w:pPr>
    </w:p>
    <w:p w:rsidR="00635BCC" w:rsidRDefault="00635BCC" w:rsidP="00635BCC">
      <w:pPr>
        <w:widowControl/>
        <w:jc w:val="both"/>
      </w:pPr>
    </w:p>
    <w:tbl>
      <w:tblPr>
        <w:tblpPr w:leftFromText="141" w:rightFromText="141" w:vertAnchor="text" w:horzAnchor="margin" w:tblpXSpec="center" w:tblpY="-48"/>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1765"/>
      </w:tblGrid>
      <w:tr w:rsidR="00635BCC" w:rsidRPr="00B50A85" w:rsidTr="00F43A43">
        <w:tc>
          <w:tcPr>
            <w:tcW w:w="4184" w:type="dxa"/>
            <w:shd w:val="clear" w:color="auto" w:fill="FFFFFF"/>
            <w:vAlign w:val="center"/>
          </w:tcPr>
          <w:p w:rsidR="00635BCC" w:rsidRPr="00B50A85" w:rsidRDefault="00635BCC" w:rsidP="00F43A43">
            <w:pPr>
              <w:shd w:val="clear" w:color="auto" w:fill="FFFFFF"/>
              <w:suppressAutoHyphens w:val="0"/>
              <w:autoSpaceDE w:val="0"/>
              <w:autoSpaceDN w:val="0"/>
              <w:adjustRightInd w:val="0"/>
              <w:ind w:left="346"/>
              <w:rPr>
                <w:rFonts w:eastAsia="Calibri"/>
                <w:color w:val="000000"/>
                <w:sz w:val="20"/>
                <w:szCs w:val="20"/>
                <w:u w:color="000000"/>
              </w:rPr>
            </w:pPr>
            <w:r w:rsidRPr="00B50A85">
              <w:rPr>
                <w:rFonts w:eastAsia="Calibri"/>
                <w:color w:val="000000"/>
                <w:sz w:val="20"/>
                <w:szCs w:val="20"/>
                <w:u w:color="000000"/>
              </w:rPr>
              <w:t>PROGRAMA HACIA CERO PAPEL</w:t>
            </w:r>
          </w:p>
        </w:tc>
        <w:bookmarkStart w:id="8" w:name="_Hlk3374973"/>
        <w:bookmarkStart w:id="9" w:name="_MON_1613974583"/>
        <w:bookmarkEnd w:id="9"/>
        <w:tc>
          <w:tcPr>
            <w:tcW w:w="1765" w:type="dxa"/>
            <w:shd w:val="clear" w:color="auto" w:fill="FFFFFF"/>
          </w:tcPr>
          <w:p w:rsidR="00635BCC" w:rsidRPr="00B50A85" w:rsidRDefault="00635BCC" w:rsidP="00BA120E">
            <w:pPr>
              <w:jc w:val="center"/>
              <w:rPr>
                <w:rFonts w:eastAsia="Calibri"/>
                <w:sz w:val="22"/>
                <w:szCs w:val="22"/>
                <w:u w:color="000000"/>
              </w:rPr>
            </w:pPr>
            <w:r w:rsidRPr="00F66A63">
              <w:rPr>
                <w:rFonts w:eastAsia="Calibri"/>
                <w:sz w:val="22"/>
                <w:szCs w:val="22"/>
                <w:u w:color="000000"/>
              </w:rPr>
              <w:object w:dxaOrig="1538" w:dyaOrig="994">
                <v:shape id="_x0000_i1028" type="#_x0000_t75" style="width:77.4pt;height:50.4pt" o:ole="">
                  <v:imagedata r:id="rId10" o:title=""/>
                </v:shape>
                <o:OLEObject Type="Embed" ProgID="Word.Document.8" ShapeID="_x0000_i1028" DrawAspect="Icon" ObjectID="_1621860811" r:id="rId14">
                  <o:FieldCodes>\s</o:FieldCodes>
                </o:OLEObject>
              </w:object>
            </w:r>
            <w:bookmarkEnd w:id="8"/>
          </w:p>
        </w:tc>
      </w:tr>
    </w:tbl>
    <w:p w:rsidR="00635BCC" w:rsidRDefault="00635BCC" w:rsidP="00635BCC">
      <w:pPr>
        <w:widowControl/>
        <w:jc w:val="both"/>
      </w:pPr>
    </w:p>
    <w:p w:rsidR="00635BCC" w:rsidRDefault="00635BCC" w:rsidP="00635BCC"/>
    <w:p w:rsidR="00635BCC" w:rsidRDefault="00635BCC" w:rsidP="00635BCC"/>
    <w:p w:rsidR="00635BCC" w:rsidRDefault="00635BCC" w:rsidP="00635BCC"/>
    <w:p w:rsidR="00635BCC" w:rsidRDefault="00635BCC" w:rsidP="00635BCC"/>
    <w:p w:rsidR="00635BCC" w:rsidRDefault="00635BCC" w:rsidP="00635BCC"/>
    <w:p w:rsidR="00635BCC" w:rsidRDefault="00635BCC" w:rsidP="00635BCC">
      <w:pPr>
        <w:widowControl/>
        <w:numPr>
          <w:ilvl w:val="0"/>
          <w:numId w:val="5"/>
        </w:numPr>
        <w:suppressAutoHyphens w:val="0"/>
        <w:ind w:left="284" w:firstLine="709"/>
        <w:jc w:val="both"/>
      </w:pPr>
      <w:r w:rsidRPr="00C4699C">
        <w:t>Finalmente, se presenta el detalle de las personas de cada Comisión y Programa, con las que se coordinó</w:t>
      </w:r>
      <w:r>
        <w:t xml:space="preserve"> </w:t>
      </w:r>
      <w:r w:rsidRPr="00C4699C">
        <w:t xml:space="preserve">el Anteproyecto de </w:t>
      </w:r>
      <w:proofErr w:type="gramStart"/>
      <w:r w:rsidRPr="00C4699C">
        <w:t>Presupuesto  2020</w:t>
      </w:r>
      <w:proofErr w:type="gramEnd"/>
      <w:r w:rsidRPr="00C4699C">
        <w:t>:</w:t>
      </w:r>
    </w:p>
    <w:p w:rsidR="00635BCC" w:rsidRPr="00C4699C" w:rsidRDefault="00635BCC" w:rsidP="00635BCC">
      <w:pPr>
        <w:widowControl/>
        <w:ind w:left="993"/>
        <w:jc w:val="both"/>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60"/>
        <w:gridCol w:w="3780"/>
      </w:tblGrid>
      <w:tr w:rsidR="00635BCC" w:rsidRPr="00676D5F" w:rsidTr="00BA120E">
        <w:trPr>
          <w:trHeight w:val="315"/>
        </w:trPr>
        <w:tc>
          <w:tcPr>
            <w:tcW w:w="5760" w:type="dxa"/>
            <w:shd w:val="clear" w:color="auto" w:fill="auto"/>
            <w:noWrap/>
            <w:vAlign w:val="bottom"/>
          </w:tcPr>
          <w:p w:rsidR="00635BCC" w:rsidRPr="00676D5F" w:rsidRDefault="00635BCC" w:rsidP="00BA120E">
            <w:pPr>
              <w:jc w:val="center"/>
              <w:rPr>
                <w:b/>
                <w:bCs/>
              </w:rPr>
            </w:pPr>
            <w:bookmarkStart w:id="10" w:name="_Hlk505090053"/>
            <w:r w:rsidRPr="00676D5F">
              <w:rPr>
                <w:b/>
                <w:bCs/>
              </w:rPr>
              <w:t>COMISIÓN / PROGRAMA</w:t>
            </w:r>
          </w:p>
        </w:tc>
        <w:tc>
          <w:tcPr>
            <w:tcW w:w="3780" w:type="dxa"/>
            <w:shd w:val="clear" w:color="auto" w:fill="auto"/>
            <w:noWrap/>
            <w:vAlign w:val="bottom"/>
          </w:tcPr>
          <w:p w:rsidR="00635BCC" w:rsidRPr="00676D5F" w:rsidRDefault="00635BCC" w:rsidP="00BA120E">
            <w:pPr>
              <w:jc w:val="center"/>
            </w:pPr>
            <w:r w:rsidRPr="00676D5F">
              <w:rPr>
                <w:b/>
                <w:bCs/>
              </w:rPr>
              <w:t>PERSONAS</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COMISIÓN DE ATENCIÓN Y PREVENCIÓN DE LA VIOLENCIA INTRAFAMILIAR</w:t>
            </w:r>
          </w:p>
        </w:tc>
        <w:tc>
          <w:tcPr>
            <w:tcW w:w="3780" w:type="dxa"/>
            <w:shd w:val="clear" w:color="auto" w:fill="auto"/>
            <w:noWrap/>
          </w:tcPr>
          <w:p w:rsidR="00635BCC" w:rsidRPr="00676D5F" w:rsidRDefault="00635BCC" w:rsidP="00BA120E">
            <w:r w:rsidRPr="00676D5F">
              <w:t xml:space="preserve">Sandra Agüero Monge </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 xml:space="preserve">COMISIÓN DE GÉNERO </w:t>
            </w:r>
          </w:p>
        </w:tc>
        <w:tc>
          <w:tcPr>
            <w:tcW w:w="3780" w:type="dxa"/>
            <w:shd w:val="clear" w:color="auto" w:fill="auto"/>
            <w:noWrap/>
          </w:tcPr>
          <w:p w:rsidR="00635BCC" w:rsidRPr="00676D5F" w:rsidRDefault="00635BCC" w:rsidP="00BA120E">
            <w:r w:rsidRPr="00676D5F">
              <w:t>Laura Sanabria Villalobos</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 xml:space="preserve">COMISIÓN DE </w:t>
            </w:r>
            <w:smartTag w:uri="urn:schemas-microsoft-com:office:smarttags" w:element="PersonName">
              <w:smartTagPr>
                <w:attr w:name="ProductID" w:val="LA JURISDICCIￓN DE"/>
              </w:smartTagPr>
              <w:r w:rsidRPr="00676D5F">
                <w:t>LA JURISDICCIÓN DE</w:t>
              </w:r>
            </w:smartTag>
            <w:r w:rsidRPr="00676D5F">
              <w:t>FAMILIA, NIÑEZ Y ADOLESCENCIA</w:t>
            </w:r>
          </w:p>
        </w:tc>
        <w:tc>
          <w:tcPr>
            <w:tcW w:w="3780" w:type="dxa"/>
            <w:shd w:val="clear" w:color="auto" w:fill="auto"/>
            <w:noWrap/>
          </w:tcPr>
          <w:p w:rsidR="00635BCC" w:rsidRPr="00676D5F" w:rsidRDefault="00635BCC" w:rsidP="00BA120E">
            <w:r w:rsidRPr="00676D5F">
              <w:t xml:space="preserve">Sandra Agüero Monge </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COMISIÓN DE TRANSPARENCIA INSTITUCIONAL</w:t>
            </w:r>
          </w:p>
        </w:tc>
        <w:tc>
          <w:tcPr>
            <w:tcW w:w="3780" w:type="dxa"/>
            <w:shd w:val="clear" w:color="auto" w:fill="auto"/>
            <w:noWrap/>
          </w:tcPr>
          <w:p w:rsidR="00635BCC" w:rsidRPr="00676D5F" w:rsidRDefault="00635BCC" w:rsidP="00BA120E">
            <w:r>
              <w:t>Dennis Madrigal Quesada</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 xml:space="preserve">COMISIÓN DE </w:t>
            </w:r>
            <w:smartTag w:uri="urn:schemas-microsoft-com:office:smarttags" w:element="PersonName">
              <w:smartTagPr>
                <w:attr w:name="ProductID" w:val="LA JURISDICCIￓN CONTENCIOSO"/>
              </w:smartTagPr>
              <w:r w:rsidRPr="00676D5F">
                <w:t>LA JURISDICCIÓN CONTENCIOSO</w:t>
              </w:r>
            </w:smartTag>
            <w:r w:rsidRPr="00676D5F">
              <w:t xml:space="preserve"> ADMINISTRATIVA</w:t>
            </w:r>
          </w:p>
        </w:tc>
        <w:tc>
          <w:tcPr>
            <w:tcW w:w="3780" w:type="dxa"/>
            <w:shd w:val="clear" w:color="auto" w:fill="auto"/>
            <w:noWrap/>
          </w:tcPr>
          <w:p w:rsidR="00635BCC" w:rsidRPr="00676D5F" w:rsidRDefault="00635BCC" w:rsidP="00BA120E">
            <w:r>
              <w:t>Miguel Muñoz Flores</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 xml:space="preserve">COMISIÓN DE GESTIÓN INTEGRAL DE LA CALIDAD </w:t>
            </w:r>
            <w:r w:rsidR="00F40270" w:rsidRPr="00676D5F">
              <w:t>de la</w:t>
            </w:r>
            <w:r w:rsidRPr="00676D5F">
              <w:t xml:space="preserve"> JUSTICIA (GICA)</w:t>
            </w:r>
          </w:p>
        </w:tc>
        <w:tc>
          <w:tcPr>
            <w:tcW w:w="3780" w:type="dxa"/>
            <w:shd w:val="clear" w:color="auto" w:fill="auto"/>
            <w:noWrap/>
          </w:tcPr>
          <w:p w:rsidR="00635BCC" w:rsidRPr="00676D5F" w:rsidRDefault="00635BCC" w:rsidP="00BA120E">
            <w:r w:rsidRPr="00676D5F">
              <w:t>Andrés Méndez Bonilla</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COMISION DE RELACIONES LABORALES</w:t>
            </w:r>
          </w:p>
        </w:tc>
        <w:tc>
          <w:tcPr>
            <w:tcW w:w="3780" w:type="dxa"/>
            <w:shd w:val="clear" w:color="auto" w:fill="auto"/>
            <w:noWrap/>
          </w:tcPr>
          <w:p w:rsidR="00635BCC" w:rsidRPr="00676D5F" w:rsidRDefault="00635BCC" w:rsidP="00BA120E">
            <w:r>
              <w:t>Carlos Lizano Alfaro</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COMISIÓN DE LA JURISDICCIÓN LABORAL</w:t>
            </w:r>
          </w:p>
        </w:tc>
        <w:tc>
          <w:tcPr>
            <w:tcW w:w="3780" w:type="dxa"/>
            <w:shd w:val="clear" w:color="auto" w:fill="auto"/>
            <w:noWrap/>
          </w:tcPr>
          <w:p w:rsidR="00635BCC" w:rsidRPr="00676D5F" w:rsidRDefault="00635BCC" w:rsidP="00BA120E">
            <w:r>
              <w:t>Kenneth Muñoz Rojas</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CONSEJO DE PERSONAL</w:t>
            </w:r>
          </w:p>
        </w:tc>
        <w:tc>
          <w:tcPr>
            <w:tcW w:w="3780" w:type="dxa"/>
            <w:shd w:val="clear" w:color="auto" w:fill="auto"/>
            <w:noWrap/>
          </w:tcPr>
          <w:p w:rsidR="00635BCC" w:rsidRPr="00676D5F" w:rsidRDefault="00635BCC" w:rsidP="00BA120E">
            <w:r w:rsidRPr="00676D5F">
              <w:t>Carlos Lizano Alfaro</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COMISIÓN DE SALUD Y SEGURIDAD OCUPACIONAL</w:t>
            </w:r>
          </w:p>
        </w:tc>
        <w:tc>
          <w:tcPr>
            <w:tcW w:w="3780" w:type="dxa"/>
            <w:shd w:val="clear" w:color="auto" w:fill="auto"/>
            <w:noWrap/>
          </w:tcPr>
          <w:p w:rsidR="00635BCC" w:rsidRPr="00676D5F" w:rsidRDefault="00635BCC" w:rsidP="00BA120E">
            <w:r w:rsidRPr="00676D5F">
              <w:t>Carlos Lizano Alfaro</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 xml:space="preserve">COMISIÓN DE </w:t>
            </w:r>
            <w:smartTag w:uri="urn:schemas-microsoft-com:office:smarttags" w:element="PersonName">
              <w:smartTagPr>
                <w:attr w:name="ProductID" w:val="LA JURISDICCIￓN CIVIL"/>
              </w:smartTagPr>
              <w:r w:rsidRPr="00676D5F">
                <w:t>LA JURISDICCIÓN CIVIL</w:t>
              </w:r>
            </w:smartTag>
          </w:p>
        </w:tc>
        <w:tc>
          <w:tcPr>
            <w:tcW w:w="3780" w:type="dxa"/>
            <w:shd w:val="clear" w:color="auto" w:fill="auto"/>
            <w:noWrap/>
          </w:tcPr>
          <w:p w:rsidR="00635BCC" w:rsidRPr="00676D5F" w:rsidRDefault="00635BCC" w:rsidP="00BA120E">
            <w:r>
              <w:t>Laura Rivera Ballestero</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COMISIÓN DE ACCESO A LA JUSTICIA</w:t>
            </w:r>
          </w:p>
        </w:tc>
        <w:tc>
          <w:tcPr>
            <w:tcW w:w="3780" w:type="dxa"/>
            <w:shd w:val="clear" w:color="auto" w:fill="auto"/>
            <w:noWrap/>
          </w:tcPr>
          <w:p w:rsidR="00635BCC" w:rsidRPr="00676D5F" w:rsidRDefault="00635BCC" w:rsidP="00BA120E">
            <w:r>
              <w:t>Melisa Benavidez Víquez</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PROGRAMA HACIA CERO PAPEL</w:t>
            </w:r>
          </w:p>
        </w:tc>
        <w:tc>
          <w:tcPr>
            <w:tcW w:w="3780" w:type="dxa"/>
            <w:shd w:val="clear" w:color="auto" w:fill="auto"/>
            <w:noWrap/>
          </w:tcPr>
          <w:p w:rsidR="00635BCC" w:rsidRPr="00676D5F" w:rsidRDefault="00635BCC" w:rsidP="00BA120E">
            <w:r>
              <w:t>Roberth Alpizar López</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 xml:space="preserve">COMISIÓN DE </w:t>
            </w:r>
            <w:smartTag w:uri="urn:schemas-microsoft-com:office:smarttags" w:element="PersonName">
              <w:smartTagPr>
                <w:attr w:name="ProductID" w:val="LA JURISDICCIￓN AGRARIO"/>
              </w:smartTagPr>
              <w:r w:rsidRPr="00676D5F">
                <w:t>LA JURISDICCIÓN AGRARIO</w:t>
              </w:r>
            </w:smartTag>
            <w:r w:rsidRPr="00676D5F">
              <w:t xml:space="preserve"> Y AGROAMBIENTAL</w:t>
            </w:r>
          </w:p>
        </w:tc>
        <w:tc>
          <w:tcPr>
            <w:tcW w:w="3780" w:type="dxa"/>
            <w:shd w:val="clear" w:color="auto" w:fill="auto"/>
            <w:noWrap/>
          </w:tcPr>
          <w:p w:rsidR="00635BCC" w:rsidRPr="00676D5F" w:rsidRDefault="00635BCC" w:rsidP="00BA120E">
            <w:r w:rsidRPr="00676D5F">
              <w:t>Damaris Vargas Vásquez</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COMISIÓN DE GESTION AMBIENTAL INSTITUCIONAL</w:t>
            </w:r>
          </w:p>
        </w:tc>
        <w:tc>
          <w:tcPr>
            <w:tcW w:w="3780" w:type="dxa"/>
            <w:shd w:val="clear" w:color="auto" w:fill="auto"/>
            <w:noWrap/>
          </w:tcPr>
          <w:p w:rsidR="00635BCC" w:rsidRPr="00676D5F" w:rsidRDefault="00635BCC" w:rsidP="00BA120E">
            <w:r w:rsidRPr="00676D5F">
              <w:t>Eugenio Solís Rodriguez</w:t>
            </w:r>
          </w:p>
        </w:tc>
      </w:tr>
      <w:tr w:rsidR="00635BCC" w:rsidRPr="00676D5F" w:rsidTr="00BA120E">
        <w:trPr>
          <w:trHeight w:val="644"/>
        </w:trPr>
        <w:tc>
          <w:tcPr>
            <w:tcW w:w="5760" w:type="dxa"/>
            <w:shd w:val="clear" w:color="auto" w:fill="auto"/>
            <w:noWrap/>
          </w:tcPr>
          <w:p w:rsidR="00635BCC" w:rsidRPr="00676D5F" w:rsidRDefault="00635BCC" w:rsidP="00635BCC">
            <w:pPr>
              <w:widowControl/>
              <w:numPr>
                <w:ilvl w:val="0"/>
                <w:numId w:val="4"/>
              </w:numPr>
              <w:suppressAutoHyphens w:val="0"/>
            </w:pPr>
            <w:r w:rsidRPr="00676D5F">
              <w:t>COMISIÓN INTERINSTITUCIONAL DE TRÁNSITO</w:t>
            </w:r>
          </w:p>
        </w:tc>
        <w:tc>
          <w:tcPr>
            <w:tcW w:w="3780" w:type="dxa"/>
            <w:shd w:val="clear" w:color="auto" w:fill="auto"/>
            <w:noWrap/>
          </w:tcPr>
          <w:p w:rsidR="00635BCC" w:rsidRPr="00676D5F" w:rsidRDefault="00635BCC" w:rsidP="00BA120E">
            <w:r w:rsidRPr="00676D5F">
              <w:t>Minor Mendoza Cascante</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COMISIÓN DE ASUNTOS PENALES</w:t>
            </w:r>
          </w:p>
        </w:tc>
        <w:tc>
          <w:tcPr>
            <w:tcW w:w="3780" w:type="dxa"/>
            <w:shd w:val="clear" w:color="auto" w:fill="auto"/>
            <w:noWrap/>
          </w:tcPr>
          <w:p w:rsidR="00635BCC" w:rsidRPr="00676D5F" w:rsidRDefault="00635BCC" w:rsidP="00BA120E">
            <w:r>
              <w:t>José Alberto Meléndez Zúñiga</w:t>
            </w:r>
          </w:p>
        </w:tc>
      </w:tr>
      <w:tr w:rsidR="00635BCC" w:rsidRPr="00676D5F" w:rsidTr="00BA120E">
        <w:trPr>
          <w:trHeight w:val="300"/>
        </w:trPr>
        <w:tc>
          <w:tcPr>
            <w:tcW w:w="5760" w:type="dxa"/>
            <w:shd w:val="clear" w:color="auto" w:fill="auto"/>
            <w:noWrap/>
          </w:tcPr>
          <w:p w:rsidR="00635BCC" w:rsidRPr="00676D5F" w:rsidRDefault="00635BCC" w:rsidP="00635BCC">
            <w:pPr>
              <w:widowControl/>
              <w:numPr>
                <w:ilvl w:val="0"/>
                <w:numId w:val="4"/>
              </w:numPr>
              <w:suppressAutoHyphens w:val="0"/>
            </w:pPr>
            <w:r w:rsidRPr="00676D5F">
              <w:t>COMISIÓN CONTRA EL HOSTIGAMIENTO SEXUAL</w:t>
            </w:r>
          </w:p>
        </w:tc>
        <w:tc>
          <w:tcPr>
            <w:tcW w:w="3780" w:type="dxa"/>
            <w:shd w:val="clear" w:color="auto" w:fill="auto"/>
            <w:noWrap/>
          </w:tcPr>
          <w:p w:rsidR="00635BCC" w:rsidRPr="00676D5F" w:rsidRDefault="00635BCC" w:rsidP="00BA120E">
            <w:r>
              <w:t xml:space="preserve">Laura Sanabria </w:t>
            </w:r>
            <w:r w:rsidRPr="00676D5F">
              <w:t>Villalobos</w:t>
            </w:r>
          </w:p>
        </w:tc>
      </w:tr>
      <w:bookmarkEnd w:id="10"/>
    </w:tbl>
    <w:p w:rsidR="00635BCC" w:rsidRPr="00676D5F" w:rsidRDefault="00635BCC" w:rsidP="00635BCC">
      <w:pPr>
        <w:spacing w:line="360" w:lineRule="auto"/>
        <w:ind w:left="360"/>
        <w:jc w:val="both"/>
        <w:rPr>
          <w:sz w:val="28"/>
          <w:szCs w:val="28"/>
        </w:rPr>
      </w:pPr>
    </w:p>
    <w:p w:rsidR="00635BCC" w:rsidRPr="00C4699C" w:rsidRDefault="00635BCC" w:rsidP="00635BCC">
      <w:pPr>
        <w:pStyle w:val="NormalWeb"/>
        <w:ind w:firstLine="709"/>
        <w:jc w:val="both"/>
        <w:rPr>
          <w:rFonts w:ascii="Times New Roman" w:eastAsia="Times New Roman" w:hAnsi="Times New Roman"/>
          <w:color w:val="auto"/>
        </w:rPr>
      </w:pPr>
      <w:r w:rsidRPr="00C4699C">
        <w:rPr>
          <w:rFonts w:ascii="Times New Roman" w:eastAsia="Times New Roman" w:hAnsi="Times New Roman"/>
          <w:b/>
          <w:color w:val="auto"/>
        </w:rPr>
        <w:t>Se acordó: 1)</w:t>
      </w:r>
      <w:r w:rsidR="00F8155F">
        <w:rPr>
          <w:rFonts w:ascii="Times New Roman" w:eastAsia="Times New Roman" w:hAnsi="Times New Roman"/>
          <w:b/>
          <w:color w:val="auto"/>
        </w:rPr>
        <w:t xml:space="preserve"> </w:t>
      </w:r>
      <w:r w:rsidRPr="00C4699C">
        <w:rPr>
          <w:rFonts w:ascii="Times New Roman" w:eastAsia="Times New Roman" w:hAnsi="Times New Roman"/>
          <w:color w:val="auto"/>
        </w:rPr>
        <w:t>Aprobar el anteproyecto de Presupuesto 2020 y los Planes Anuales Operativos de las comisiones institucionales,</w:t>
      </w:r>
      <w:r>
        <w:rPr>
          <w:rFonts w:ascii="Times New Roman" w:eastAsia="Times New Roman" w:hAnsi="Times New Roman"/>
          <w:color w:val="auto"/>
        </w:rPr>
        <w:t xml:space="preserve"> </w:t>
      </w:r>
      <w:r w:rsidRPr="00C4699C">
        <w:rPr>
          <w:rFonts w:ascii="Times New Roman" w:eastAsia="Times New Roman" w:hAnsi="Times New Roman"/>
          <w:color w:val="auto"/>
        </w:rPr>
        <w:t>el Programa "Hacia Cero Papel" y el Consejo de Personal, conforme el detalle presentado</w:t>
      </w:r>
      <w:r w:rsidR="00F92FC6">
        <w:rPr>
          <w:rFonts w:ascii="Times New Roman" w:eastAsia="Times New Roman" w:hAnsi="Times New Roman"/>
          <w:color w:val="auto"/>
        </w:rPr>
        <w:t>…</w:t>
      </w:r>
      <w:r>
        <w:rPr>
          <w:rFonts w:ascii="Times New Roman" w:hAnsi="Times New Roman"/>
        </w:rPr>
        <w:t>”.</w:t>
      </w:r>
    </w:p>
    <w:p w:rsidR="00050678" w:rsidRDefault="00050678" w:rsidP="00050678">
      <w:pPr>
        <w:autoSpaceDE w:val="0"/>
        <w:autoSpaceDN w:val="0"/>
        <w:adjustRightInd w:val="0"/>
        <w:jc w:val="center"/>
        <w:rPr>
          <w:b/>
          <w:sz w:val="28"/>
          <w:szCs w:val="28"/>
          <w:lang w:val="es-CR"/>
        </w:rPr>
      </w:pPr>
    </w:p>
    <w:p w:rsidR="00050678" w:rsidRDefault="00050678" w:rsidP="00050678">
      <w:pPr>
        <w:autoSpaceDE w:val="0"/>
        <w:autoSpaceDN w:val="0"/>
        <w:adjustRightInd w:val="0"/>
        <w:rPr>
          <w:b/>
          <w:sz w:val="28"/>
          <w:szCs w:val="28"/>
          <w:lang w:val="es-CR"/>
        </w:rPr>
      </w:pPr>
      <w:r w:rsidRPr="00050678">
        <w:rPr>
          <w:b/>
          <w:sz w:val="28"/>
          <w:szCs w:val="28"/>
        </w:rPr>
        <w:lastRenderedPageBreak/>
        <w:t>Se acordó:</w:t>
      </w:r>
      <w:r>
        <w:rPr>
          <w:b/>
        </w:rPr>
        <w:t xml:space="preserve">  </w:t>
      </w:r>
      <w:r w:rsidRPr="00050678">
        <w:rPr>
          <w:sz w:val="28"/>
          <w:szCs w:val="28"/>
        </w:rPr>
        <w:t>Tomar nota.</w:t>
      </w:r>
      <w:r>
        <w:rPr>
          <w:b/>
        </w:rPr>
        <w:t xml:space="preserve"> </w:t>
      </w:r>
    </w:p>
    <w:p w:rsidR="00635BCC" w:rsidRDefault="00635BCC" w:rsidP="00635BCC">
      <w:pPr>
        <w:autoSpaceDE w:val="0"/>
        <w:autoSpaceDN w:val="0"/>
        <w:adjustRightInd w:val="0"/>
        <w:rPr>
          <w:b/>
          <w:sz w:val="28"/>
          <w:szCs w:val="28"/>
          <w:lang w:val="es-CR"/>
        </w:rPr>
      </w:pPr>
    </w:p>
    <w:p w:rsidR="00635BCC" w:rsidRDefault="00635BCC" w:rsidP="00635BCC">
      <w:pPr>
        <w:autoSpaceDE w:val="0"/>
        <w:autoSpaceDN w:val="0"/>
        <w:adjustRightInd w:val="0"/>
        <w:jc w:val="center"/>
        <w:rPr>
          <w:b/>
          <w:sz w:val="28"/>
          <w:szCs w:val="28"/>
          <w:lang w:val="es-CR"/>
        </w:rPr>
      </w:pPr>
    </w:p>
    <w:p w:rsidR="00635BCC" w:rsidRDefault="00635BCC" w:rsidP="00635BCC">
      <w:pPr>
        <w:autoSpaceDE w:val="0"/>
        <w:autoSpaceDN w:val="0"/>
        <w:adjustRightInd w:val="0"/>
        <w:jc w:val="center"/>
        <w:rPr>
          <w:b/>
          <w:sz w:val="28"/>
          <w:szCs w:val="28"/>
          <w:lang w:val="es-CR"/>
        </w:rPr>
      </w:pPr>
    </w:p>
    <w:p w:rsidR="00635BCC" w:rsidRPr="002B3204" w:rsidRDefault="00635BCC" w:rsidP="00635BCC">
      <w:pPr>
        <w:autoSpaceDE w:val="0"/>
        <w:autoSpaceDN w:val="0"/>
        <w:adjustRightInd w:val="0"/>
        <w:jc w:val="center"/>
        <w:rPr>
          <w:b/>
          <w:sz w:val="28"/>
          <w:szCs w:val="28"/>
          <w:lang w:val="es-CR"/>
        </w:rPr>
      </w:pPr>
      <w:r w:rsidRPr="002B3204">
        <w:rPr>
          <w:b/>
          <w:sz w:val="28"/>
          <w:szCs w:val="28"/>
          <w:lang w:val="es-CR"/>
        </w:rPr>
        <w:t xml:space="preserve">ARTICULO </w:t>
      </w:r>
      <w:r>
        <w:rPr>
          <w:b/>
          <w:sz w:val="28"/>
          <w:szCs w:val="28"/>
          <w:lang w:val="es-CR"/>
        </w:rPr>
        <w:t>V</w:t>
      </w:r>
      <w:r w:rsidR="00A63D55">
        <w:rPr>
          <w:b/>
          <w:sz w:val="28"/>
          <w:szCs w:val="28"/>
          <w:lang w:val="es-CR"/>
        </w:rPr>
        <w:t>I</w:t>
      </w:r>
    </w:p>
    <w:p w:rsidR="00635BCC" w:rsidRDefault="00635BCC" w:rsidP="00635BCC">
      <w:pPr>
        <w:autoSpaceDE w:val="0"/>
        <w:autoSpaceDN w:val="0"/>
        <w:adjustRightInd w:val="0"/>
        <w:jc w:val="center"/>
        <w:rPr>
          <w:b/>
          <w:sz w:val="28"/>
          <w:szCs w:val="28"/>
          <w:lang w:val="es-CR"/>
        </w:rPr>
      </w:pPr>
    </w:p>
    <w:p w:rsidR="00177BF4" w:rsidRDefault="00050678" w:rsidP="00635BCC">
      <w:pPr>
        <w:autoSpaceDE w:val="0"/>
        <w:autoSpaceDN w:val="0"/>
        <w:adjustRightInd w:val="0"/>
        <w:jc w:val="both"/>
        <w:rPr>
          <w:sz w:val="28"/>
          <w:szCs w:val="28"/>
        </w:rPr>
      </w:pPr>
      <w:r>
        <w:rPr>
          <w:sz w:val="28"/>
          <w:szCs w:val="28"/>
        </w:rPr>
        <w:t xml:space="preserve">Se comenta acerca de la importancia de actualizar la información de la página del Programa Hacia Cero Papel, para lo cual se solicita los nombres de algunos de los integrantes de los diferentes ámbitos </w:t>
      </w:r>
      <w:r w:rsidR="00C833D1">
        <w:rPr>
          <w:sz w:val="28"/>
          <w:szCs w:val="28"/>
        </w:rPr>
        <w:t xml:space="preserve">con el propósito de </w:t>
      </w:r>
      <w:r>
        <w:rPr>
          <w:sz w:val="28"/>
          <w:szCs w:val="28"/>
        </w:rPr>
        <w:t xml:space="preserve">recibir una capacitación por parte de la Dirección de Tecnología de la Información.  </w:t>
      </w:r>
    </w:p>
    <w:p w:rsidR="00F92FC6" w:rsidRDefault="00F92FC6" w:rsidP="00635BCC">
      <w:pPr>
        <w:autoSpaceDE w:val="0"/>
        <w:autoSpaceDN w:val="0"/>
        <w:adjustRightInd w:val="0"/>
        <w:jc w:val="both"/>
        <w:rPr>
          <w:sz w:val="28"/>
          <w:szCs w:val="28"/>
        </w:rPr>
      </w:pPr>
    </w:p>
    <w:p w:rsidR="00050678" w:rsidRDefault="00177BF4" w:rsidP="00635BCC">
      <w:pPr>
        <w:autoSpaceDE w:val="0"/>
        <w:autoSpaceDN w:val="0"/>
        <w:adjustRightInd w:val="0"/>
        <w:jc w:val="both"/>
        <w:rPr>
          <w:sz w:val="28"/>
          <w:szCs w:val="28"/>
        </w:rPr>
      </w:pPr>
      <w:r w:rsidRPr="00177BF4">
        <w:rPr>
          <w:b/>
          <w:sz w:val="28"/>
          <w:szCs w:val="28"/>
        </w:rPr>
        <w:t>Se acordó:</w:t>
      </w:r>
      <w:r>
        <w:rPr>
          <w:sz w:val="28"/>
          <w:szCs w:val="28"/>
        </w:rPr>
        <w:t xml:space="preserve">  1) D</w:t>
      </w:r>
      <w:r w:rsidR="00050678">
        <w:rPr>
          <w:sz w:val="28"/>
          <w:szCs w:val="28"/>
        </w:rPr>
        <w:t>esigna</w:t>
      </w:r>
      <w:r>
        <w:rPr>
          <w:sz w:val="28"/>
          <w:szCs w:val="28"/>
        </w:rPr>
        <w:t>r</w:t>
      </w:r>
      <w:r w:rsidR="00050678">
        <w:rPr>
          <w:sz w:val="28"/>
          <w:szCs w:val="28"/>
        </w:rPr>
        <w:t xml:space="preserve"> al Lic. Rodrigo Villegas por parte del Ministerio Público</w:t>
      </w:r>
      <w:r>
        <w:rPr>
          <w:sz w:val="28"/>
          <w:szCs w:val="28"/>
        </w:rPr>
        <w:t xml:space="preserve"> y</w:t>
      </w:r>
      <w:r w:rsidR="00050678">
        <w:rPr>
          <w:sz w:val="28"/>
          <w:szCs w:val="28"/>
        </w:rPr>
        <w:t xml:space="preserve"> Ana Laura Ureña</w:t>
      </w:r>
      <w:r w:rsidR="00231B49">
        <w:rPr>
          <w:sz w:val="28"/>
          <w:szCs w:val="28"/>
        </w:rPr>
        <w:t xml:space="preserve"> Morales</w:t>
      </w:r>
      <w:r>
        <w:rPr>
          <w:sz w:val="28"/>
          <w:szCs w:val="28"/>
        </w:rPr>
        <w:t xml:space="preserve"> del Centro de Apoyo.  2) Recordar a los equipos de los otros ámbitos remitir </w:t>
      </w:r>
      <w:r w:rsidR="005F7209">
        <w:rPr>
          <w:sz w:val="28"/>
          <w:szCs w:val="28"/>
        </w:rPr>
        <w:t>el</w:t>
      </w:r>
      <w:r>
        <w:rPr>
          <w:sz w:val="28"/>
          <w:szCs w:val="28"/>
        </w:rPr>
        <w:t xml:space="preserve"> nombre</w:t>
      </w:r>
      <w:r w:rsidR="005F7209">
        <w:rPr>
          <w:sz w:val="28"/>
          <w:szCs w:val="28"/>
        </w:rPr>
        <w:t xml:space="preserve"> de las personas designadas</w:t>
      </w:r>
      <w:r>
        <w:rPr>
          <w:sz w:val="28"/>
          <w:szCs w:val="28"/>
        </w:rPr>
        <w:t xml:space="preserve"> para efecto</w:t>
      </w:r>
      <w:r w:rsidR="00A63D55">
        <w:rPr>
          <w:sz w:val="28"/>
          <w:szCs w:val="28"/>
        </w:rPr>
        <w:t>s</w:t>
      </w:r>
      <w:r>
        <w:rPr>
          <w:sz w:val="28"/>
          <w:szCs w:val="28"/>
        </w:rPr>
        <w:t xml:space="preserve"> de coordinar lo correspondiente</w:t>
      </w:r>
      <w:r w:rsidR="005F7209">
        <w:rPr>
          <w:sz w:val="28"/>
          <w:szCs w:val="28"/>
        </w:rPr>
        <w:t>.</w:t>
      </w:r>
    </w:p>
    <w:p w:rsidR="00050678" w:rsidRDefault="00050678" w:rsidP="00635BCC">
      <w:pPr>
        <w:autoSpaceDE w:val="0"/>
        <w:autoSpaceDN w:val="0"/>
        <w:adjustRightInd w:val="0"/>
        <w:jc w:val="both"/>
        <w:rPr>
          <w:sz w:val="28"/>
          <w:szCs w:val="28"/>
        </w:rPr>
      </w:pPr>
    </w:p>
    <w:p w:rsidR="00635BCC" w:rsidRDefault="00635BCC" w:rsidP="00635BCC">
      <w:pPr>
        <w:autoSpaceDE w:val="0"/>
        <w:autoSpaceDN w:val="0"/>
        <w:adjustRightInd w:val="0"/>
        <w:jc w:val="center"/>
        <w:rPr>
          <w:b/>
          <w:sz w:val="28"/>
          <w:szCs w:val="28"/>
          <w:lang w:val="es-CR"/>
        </w:rPr>
      </w:pPr>
    </w:p>
    <w:p w:rsidR="00635BCC" w:rsidRDefault="00635BCC" w:rsidP="00635BCC">
      <w:pPr>
        <w:autoSpaceDE w:val="0"/>
        <w:autoSpaceDN w:val="0"/>
        <w:adjustRightInd w:val="0"/>
        <w:jc w:val="center"/>
        <w:rPr>
          <w:b/>
          <w:sz w:val="28"/>
          <w:szCs w:val="28"/>
          <w:lang w:val="es-CR"/>
        </w:rPr>
      </w:pPr>
      <w:r w:rsidRPr="002B3204">
        <w:rPr>
          <w:b/>
          <w:sz w:val="28"/>
          <w:szCs w:val="28"/>
          <w:lang w:val="es-CR"/>
        </w:rPr>
        <w:t xml:space="preserve">ARTICULO </w:t>
      </w:r>
      <w:r>
        <w:rPr>
          <w:b/>
          <w:sz w:val="28"/>
          <w:szCs w:val="28"/>
          <w:lang w:val="es-CR"/>
        </w:rPr>
        <w:t>V</w:t>
      </w:r>
      <w:r w:rsidR="001B0D79">
        <w:rPr>
          <w:b/>
          <w:sz w:val="28"/>
          <w:szCs w:val="28"/>
          <w:lang w:val="es-CR"/>
        </w:rPr>
        <w:t>I</w:t>
      </w:r>
      <w:r w:rsidR="00A63D55">
        <w:rPr>
          <w:b/>
          <w:sz w:val="28"/>
          <w:szCs w:val="28"/>
          <w:lang w:val="es-CR"/>
        </w:rPr>
        <w:t>I</w:t>
      </w:r>
    </w:p>
    <w:p w:rsidR="006371B4" w:rsidRDefault="006371B4" w:rsidP="00635BCC">
      <w:pPr>
        <w:autoSpaceDE w:val="0"/>
        <w:autoSpaceDN w:val="0"/>
        <w:adjustRightInd w:val="0"/>
        <w:jc w:val="center"/>
        <w:rPr>
          <w:b/>
          <w:sz w:val="28"/>
          <w:szCs w:val="28"/>
          <w:lang w:val="es-CR"/>
        </w:rPr>
      </w:pPr>
    </w:p>
    <w:p w:rsidR="00635BCC" w:rsidRPr="00CE014A" w:rsidRDefault="00815B4A" w:rsidP="00635BCC">
      <w:pPr>
        <w:autoSpaceDE w:val="0"/>
        <w:autoSpaceDN w:val="0"/>
        <w:adjustRightInd w:val="0"/>
        <w:jc w:val="both"/>
        <w:rPr>
          <w:sz w:val="28"/>
          <w:szCs w:val="28"/>
          <w:lang w:val="es-CR"/>
        </w:rPr>
      </w:pPr>
      <w:r>
        <w:rPr>
          <w:sz w:val="28"/>
          <w:szCs w:val="28"/>
          <w:lang w:val="es-CR"/>
        </w:rPr>
        <w:t xml:space="preserve">La Licda. </w:t>
      </w:r>
      <w:r w:rsidR="00033123">
        <w:rPr>
          <w:sz w:val="28"/>
          <w:szCs w:val="28"/>
          <w:lang w:val="es-CR"/>
        </w:rPr>
        <w:t xml:space="preserve">Maureen González Barrantes del Departamento de Prensa y Comunicaciones expone </w:t>
      </w:r>
      <w:r w:rsidR="00635BCC" w:rsidRPr="00CE014A">
        <w:rPr>
          <w:sz w:val="28"/>
          <w:szCs w:val="28"/>
          <w:lang w:val="es-CR"/>
        </w:rPr>
        <w:t>acerca de</w:t>
      </w:r>
      <w:r w:rsidR="00635BCC">
        <w:rPr>
          <w:sz w:val="28"/>
          <w:szCs w:val="28"/>
          <w:lang w:val="es-CR"/>
        </w:rPr>
        <w:t xml:space="preserve"> la</w:t>
      </w:r>
      <w:r w:rsidR="00033123">
        <w:rPr>
          <w:sz w:val="28"/>
          <w:szCs w:val="28"/>
          <w:lang w:val="es-CR"/>
        </w:rPr>
        <w:t xml:space="preserve"> campaña de </w:t>
      </w:r>
      <w:r w:rsidR="003A2AEA">
        <w:rPr>
          <w:sz w:val="28"/>
          <w:szCs w:val="28"/>
          <w:lang w:val="es-CR"/>
        </w:rPr>
        <w:t>divulgac</w:t>
      </w:r>
      <w:r w:rsidR="00033123">
        <w:rPr>
          <w:sz w:val="28"/>
          <w:szCs w:val="28"/>
          <w:lang w:val="es-CR"/>
        </w:rPr>
        <w:t xml:space="preserve">ión </w:t>
      </w:r>
      <w:r w:rsidR="00423559">
        <w:rPr>
          <w:sz w:val="28"/>
          <w:szCs w:val="28"/>
          <w:lang w:val="es-CR"/>
        </w:rPr>
        <w:t>del Programa Hacia Cero Papel qu</w:t>
      </w:r>
      <w:r w:rsidR="003A2AEA">
        <w:rPr>
          <w:sz w:val="28"/>
          <w:szCs w:val="28"/>
          <w:lang w:val="es-CR"/>
        </w:rPr>
        <w:t xml:space="preserve">e se realizó en </w:t>
      </w:r>
      <w:r w:rsidR="00423559">
        <w:rPr>
          <w:sz w:val="28"/>
          <w:szCs w:val="28"/>
          <w:lang w:val="es-CR"/>
        </w:rPr>
        <w:t>el mes de diciembre</w:t>
      </w:r>
      <w:r w:rsidR="003A2AEA">
        <w:rPr>
          <w:sz w:val="28"/>
          <w:szCs w:val="28"/>
          <w:lang w:val="es-CR"/>
        </w:rPr>
        <w:t xml:space="preserve">. </w:t>
      </w:r>
      <w:r w:rsidR="00635BCC" w:rsidRPr="00CE014A">
        <w:rPr>
          <w:sz w:val="28"/>
          <w:szCs w:val="28"/>
          <w:lang w:val="es-CR"/>
        </w:rPr>
        <w:t xml:space="preserve"> </w:t>
      </w:r>
    </w:p>
    <w:p w:rsidR="00635BCC" w:rsidRPr="00584459" w:rsidRDefault="00635BCC" w:rsidP="00635BCC">
      <w:pPr>
        <w:autoSpaceDE w:val="0"/>
        <w:autoSpaceDN w:val="0"/>
        <w:adjustRightInd w:val="0"/>
        <w:jc w:val="both"/>
        <w:rPr>
          <w:sz w:val="28"/>
          <w:szCs w:val="28"/>
          <w:lang w:val="es-CR"/>
        </w:rPr>
      </w:pPr>
    </w:p>
    <w:p w:rsidR="00635BCC" w:rsidRDefault="00E43420" w:rsidP="0060497A">
      <w:pPr>
        <w:autoSpaceDE w:val="0"/>
        <w:autoSpaceDN w:val="0"/>
        <w:adjustRightInd w:val="0"/>
        <w:jc w:val="both"/>
        <w:rPr>
          <w:b/>
          <w:sz w:val="28"/>
          <w:szCs w:val="28"/>
          <w:lang w:val="es-CR"/>
        </w:rPr>
      </w:pPr>
      <w:r>
        <w:rPr>
          <w:b/>
          <w:sz w:val="28"/>
          <w:szCs w:val="28"/>
          <w:lang w:val="es-CR"/>
        </w:rPr>
        <w:t xml:space="preserve">Se acordó:  </w:t>
      </w:r>
      <w:r w:rsidR="0060497A">
        <w:rPr>
          <w:sz w:val="28"/>
          <w:szCs w:val="28"/>
          <w:lang w:val="es-CR"/>
        </w:rPr>
        <w:t>Di</w:t>
      </w:r>
      <w:r w:rsidR="00BB63C5">
        <w:rPr>
          <w:sz w:val="28"/>
          <w:szCs w:val="28"/>
          <w:lang w:val="es-CR"/>
        </w:rPr>
        <w:t xml:space="preserve">vulgar </w:t>
      </w:r>
      <w:r w:rsidR="0060497A">
        <w:rPr>
          <w:sz w:val="28"/>
          <w:szCs w:val="28"/>
          <w:lang w:val="es-CR"/>
        </w:rPr>
        <w:t xml:space="preserve">de nuevo </w:t>
      </w:r>
      <w:r w:rsidR="00BB63C5">
        <w:rPr>
          <w:sz w:val="28"/>
          <w:szCs w:val="28"/>
          <w:lang w:val="es-CR"/>
        </w:rPr>
        <w:t>la</w:t>
      </w:r>
      <w:r w:rsidR="001E0640">
        <w:rPr>
          <w:sz w:val="28"/>
          <w:szCs w:val="28"/>
          <w:lang w:val="es-CR"/>
        </w:rPr>
        <w:t xml:space="preserve">s capsulas informativas de la </w:t>
      </w:r>
      <w:r w:rsidR="00BB63C5">
        <w:rPr>
          <w:sz w:val="28"/>
          <w:szCs w:val="28"/>
          <w:lang w:val="es-CR"/>
        </w:rPr>
        <w:t>campañ</w:t>
      </w:r>
      <w:r w:rsidR="00894510">
        <w:rPr>
          <w:sz w:val="28"/>
          <w:szCs w:val="28"/>
          <w:lang w:val="es-CR"/>
        </w:rPr>
        <w:t>a del Programa Hacia Cero Papel</w:t>
      </w:r>
      <w:r w:rsidR="001E0640">
        <w:rPr>
          <w:sz w:val="28"/>
          <w:szCs w:val="28"/>
          <w:lang w:val="es-CR"/>
        </w:rPr>
        <w:t xml:space="preserve"> que se remitieron en diciembre</w:t>
      </w:r>
      <w:r w:rsidR="0060497A">
        <w:rPr>
          <w:sz w:val="28"/>
          <w:szCs w:val="28"/>
          <w:lang w:val="es-CR"/>
        </w:rPr>
        <w:t>.</w:t>
      </w:r>
      <w:r w:rsidR="00894510">
        <w:rPr>
          <w:sz w:val="28"/>
          <w:szCs w:val="28"/>
          <w:lang w:val="es-CR"/>
        </w:rPr>
        <w:t xml:space="preserve"> </w:t>
      </w:r>
    </w:p>
    <w:p w:rsidR="00635BCC" w:rsidRDefault="00635BCC" w:rsidP="00635BCC">
      <w:pPr>
        <w:autoSpaceDE w:val="0"/>
        <w:autoSpaceDN w:val="0"/>
        <w:adjustRightInd w:val="0"/>
        <w:jc w:val="center"/>
        <w:rPr>
          <w:b/>
          <w:sz w:val="28"/>
          <w:szCs w:val="28"/>
          <w:lang w:val="es-CR"/>
        </w:rPr>
      </w:pPr>
    </w:p>
    <w:p w:rsidR="00BA120E" w:rsidRDefault="00BA120E" w:rsidP="00635BCC">
      <w:pPr>
        <w:autoSpaceDE w:val="0"/>
        <w:autoSpaceDN w:val="0"/>
        <w:adjustRightInd w:val="0"/>
        <w:jc w:val="center"/>
        <w:rPr>
          <w:b/>
          <w:sz w:val="28"/>
          <w:szCs w:val="28"/>
          <w:lang w:val="es-CR"/>
        </w:rPr>
      </w:pPr>
      <w:r>
        <w:rPr>
          <w:b/>
          <w:sz w:val="28"/>
          <w:szCs w:val="28"/>
          <w:lang w:val="es-CR"/>
        </w:rPr>
        <w:t>ARTÍCULO VIII</w:t>
      </w:r>
    </w:p>
    <w:p w:rsidR="00BA120E" w:rsidRDefault="00BA120E" w:rsidP="00635BCC">
      <w:pPr>
        <w:autoSpaceDE w:val="0"/>
        <w:autoSpaceDN w:val="0"/>
        <w:adjustRightInd w:val="0"/>
        <w:jc w:val="center"/>
        <w:rPr>
          <w:b/>
          <w:sz w:val="28"/>
          <w:szCs w:val="28"/>
          <w:lang w:val="es-CR"/>
        </w:rPr>
      </w:pPr>
    </w:p>
    <w:p w:rsidR="007046AE" w:rsidRDefault="00BA120E" w:rsidP="007046AE">
      <w:pPr>
        <w:tabs>
          <w:tab w:val="left" w:pos="11715"/>
        </w:tabs>
        <w:autoSpaceDE w:val="0"/>
        <w:jc w:val="both"/>
        <w:rPr>
          <w:sz w:val="28"/>
          <w:szCs w:val="28"/>
        </w:rPr>
      </w:pPr>
      <w:r>
        <w:rPr>
          <w:sz w:val="28"/>
          <w:szCs w:val="28"/>
        </w:rPr>
        <w:t xml:space="preserve">Licda. Pizarro señala la importancia de las reuniones del Programa, por lo que se </w:t>
      </w:r>
      <w:r w:rsidR="00282F52">
        <w:rPr>
          <w:sz w:val="28"/>
          <w:szCs w:val="28"/>
        </w:rPr>
        <w:t>solicita designar</w:t>
      </w:r>
      <w:r>
        <w:rPr>
          <w:sz w:val="28"/>
          <w:szCs w:val="28"/>
        </w:rPr>
        <w:t xml:space="preserve"> </w:t>
      </w:r>
      <w:r w:rsidR="00282F52">
        <w:rPr>
          <w:sz w:val="28"/>
          <w:szCs w:val="28"/>
        </w:rPr>
        <w:t>por ámbito las personas que asistirán.</w:t>
      </w:r>
    </w:p>
    <w:p w:rsidR="00BA120E" w:rsidRPr="00584459" w:rsidRDefault="00282F52" w:rsidP="00982AC8">
      <w:pPr>
        <w:tabs>
          <w:tab w:val="left" w:pos="11715"/>
        </w:tabs>
        <w:autoSpaceDE w:val="0"/>
        <w:jc w:val="both"/>
        <w:rPr>
          <w:sz w:val="28"/>
          <w:szCs w:val="28"/>
          <w:lang w:val="es-CR"/>
        </w:rPr>
      </w:pPr>
      <w:r w:rsidRPr="00282F52">
        <w:rPr>
          <w:b/>
          <w:sz w:val="28"/>
          <w:szCs w:val="28"/>
          <w:lang w:val="es-CR"/>
        </w:rPr>
        <w:t>Se acordó</w:t>
      </w:r>
      <w:r w:rsidRPr="00E13898">
        <w:rPr>
          <w:b/>
          <w:sz w:val="28"/>
          <w:szCs w:val="28"/>
          <w:lang w:val="es-CR"/>
        </w:rPr>
        <w:t xml:space="preserve">: </w:t>
      </w:r>
      <w:r w:rsidR="007046AE" w:rsidRPr="00E13898">
        <w:rPr>
          <w:b/>
          <w:sz w:val="28"/>
          <w:szCs w:val="28"/>
          <w:lang w:val="es-CR"/>
        </w:rPr>
        <w:t>1)</w:t>
      </w:r>
      <w:r w:rsidR="007046AE">
        <w:rPr>
          <w:b/>
          <w:sz w:val="28"/>
          <w:szCs w:val="28"/>
          <w:lang w:val="es-CR"/>
        </w:rPr>
        <w:t xml:space="preserve"> </w:t>
      </w:r>
      <w:r w:rsidR="007046AE">
        <w:rPr>
          <w:sz w:val="28"/>
          <w:szCs w:val="28"/>
        </w:rPr>
        <w:t xml:space="preserve">Designar del </w:t>
      </w:r>
      <w:r w:rsidR="007046AE" w:rsidRPr="007D1AF7">
        <w:rPr>
          <w:b/>
          <w:sz w:val="28"/>
          <w:szCs w:val="28"/>
        </w:rPr>
        <w:t>Equipo Ámbito Administrativo</w:t>
      </w:r>
      <w:r w:rsidR="007046AE">
        <w:rPr>
          <w:b/>
          <w:sz w:val="28"/>
          <w:szCs w:val="28"/>
        </w:rPr>
        <w:t xml:space="preserve"> a</w:t>
      </w:r>
      <w:r w:rsidR="007046AE">
        <w:rPr>
          <w:sz w:val="28"/>
          <w:szCs w:val="28"/>
        </w:rPr>
        <w:t xml:space="preserve">:  Marielos Gamboa Conejo, Direccion Ejecutiva; Licda. Maureen González Barrantes, Departamento de Prensa y Comunicaciones; Lic. Dixon Li Morales, Dirección de Planificación; Lic. Orlando Castrillo Vargas, Dirección de Tecnología de la Información; Lic. Juan Gabriel Mena Araya, Dirección de Gestión Humana; Licda. Ericka Chavarría Astorga, Contraloría de Servicios; Miguel Ovares Chavarría, Departamento de Proveeduría.  </w:t>
      </w:r>
      <w:r w:rsidR="007046AE" w:rsidRPr="007D1AF7">
        <w:rPr>
          <w:b/>
          <w:sz w:val="28"/>
          <w:szCs w:val="28"/>
        </w:rPr>
        <w:t>Equipo Ámbito Jurisdiccional:</w:t>
      </w:r>
      <w:r w:rsidR="007046AE">
        <w:rPr>
          <w:sz w:val="28"/>
          <w:szCs w:val="28"/>
        </w:rPr>
        <w:t xml:space="preserve"> Licda. Lourdes Montenegro Espinoza, materia Laboral; Licda. Ericka Leiva Díaz, Juzgado Penal Juvenil San José; Ana Laura Ureña Morales, Centro de Apoyo; Licda. Adriana Sequeira Muñoz, Comisión Civil. </w:t>
      </w:r>
      <w:r w:rsidR="007046AE" w:rsidRPr="007046AE">
        <w:rPr>
          <w:b/>
          <w:sz w:val="28"/>
          <w:szCs w:val="28"/>
        </w:rPr>
        <w:t xml:space="preserve">Equipo Ministerio </w:t>
      </w:r>
      <w:r w:rsidR="007046AE" w:rsidRPr="007046AE">
        <w:rPr>
          <w:b/>
          <w:sz w:val="28"/>
          <w:szCs w:val="28"/>
        </w:rPr>
        <w:lastRenderedPageBreak/>
        <w:t>Público</w:t>
      </w:r>
      <w:r w:rsidR="007046AE">
        <w:rPr>
          <w:b/>
          <w:sz w:val="28"/>
          <w:szCs w:val="28"/>
        </w:rPr>
        <w:t xml:space="preserve">: </w:t>
      </w:r>
      <w:r w:rsidR="007046AE">
        <w:rPr>
          <w:sz w:val="28"/>
          <w:szCs w:val="28"/>
        </w:rPr>
        <w:t>Lic. Sergio Valdelomar Fallas, Fiscal</w:t>
      </w:r>
      <w:r w:rsidR="007046AE" w:rsidRPr="00E13898">
        <w:rPr>
          <w:b/>
          <w:sz w:val="28"/>
          <w:szCs w:val="28"/>
        </w:rPr>
        <w:t xml:space="preserve">. </w:t>
      </w:r>
      <w:r w:rsidRPr="00E13898">
        <w:rPr>
          <w:b/>
          <w:sz w:val="28"/>
          <w:szCs w:val="28"/>
          <w:lang w:val="es-CR"/>
        </w:rPr>
        <w:t xml:space="preserve"> </w:t>
      </w:r>
      <w:r w:rsidR="007046AE" w:rsidRPr="00E13898">
        <w:rPr>
          <w:b/>
          <w:sz w:val="28"/>
          <w:szCs w:val="28"/>
          <w:lang w:val="es-CR"/>
        </w:rPr>
        <w:t>2)</w:t>
      </w:r>
      <w:r w:rsidR="007046AE">
        <w:rPr>
          <w:b/>
          <w:sz w:val="28"/>
          <w:szCs w:val="28"/>
          <w:lang w:val="es-CR"/>
        </w:rPr>
        <w:t xml:space="preserve"> </w:t>
      </w:r>
      <w:r w:rsidR="007046AE">
        <w:rPr>
          <w:sz w:val="28"/>
          <w:szCs w:val="28"/>
          <w:lang w:val="es-CR"/>
        </w:rPr>
        <w:t xml:space="preserve">Estar a la espera que el Equipo de la Defensa Pública y del Organismo de Investigación Judicial designen un representante. </w:t>
      </w:r>
    </w:p>
    <w:p w:rsidR="00BA120E" w:rsidRDefault="00BA120E" w:rsidP="00BA120E">
      <w:pPr>
        <w:autoSpaceDE w:val="0"/>
        <w:autoSpaceDN w:val="0"/>
        <w:adjustRightInd w:val="0"/>
        <w:jc w:val="center"/>
        <w:rPr>
          <w:b/>
          <w:sz w:val="28"/>
          <w:szCs w:val="28"/>
          <w:lang w:val="es-CR"/>
        </w:rPr>
      </w:pPr>
    </w:p>
    <w:p w:rsidR="000A70AC" w:rsidRDefault="00EA121C" w:rsidP="00BA120E">
      <w:pPr>
        <w:autoSpaceDE w:val="0"/>
        <w:autoSpaceDN w:val="0"/>
        <w:adjustRightInd w:val="0"/>
        <w:jc w:val="center"/>
        <w:rPr>
          <w:b/>
          <w:sz w:val="28"/>
          <w:szCs w:val="28"/>
          <w:lang w:val="es-CR"/>
        </w:rPr>
      </w:pPr>
      <w:r>
        <w:rPr>
          <w:b/>
          <w:sz w:val="28"/>
          <w:szCs w:val="28"/>
          <w:lang w:val="es-CR"/>
        </w:rPr>
        <w:t xml:space="preserve">ARTÍCULO </w:t>
      </w:r>
      <w:r w:rsidR="00BB6700">
        <w:rPr>
          <w:b/>
          <w:sz w:val="28"/>
          <w:szCs w:val="28"/>
          <w:lang w:val="es-CR"/>
        </w:rPr>
        <w:t>IX</w:t>
      </w:r>
    </w:p>
    <w:p w:rsidR="00BB6700" w:rsidRDefault="00BB6700" w:rsidP="00BB6700">
      <w:pPr>
        <w:autoSpaceDE w:val="0"/>
        <w:autoSpaceDN w:val="0"/>
        <w:adjustRightInd w:val="0"/>
        <w:jc w:val="both"/>
        <w:rPr>
          <w:sz w:val="28"/>
          <w:szCs w:val="28"/>
          <w:lang w:val="es-CR"/>
        </w:rPr>
      </w:pPr>
      <w:r>
        <w:rPr>
          <w:sz w:val="28"/>
          <w:szCs w:val="28"/>
          <w:lang w:val="es-CR"/>
        </w:rPr>
        <w:t>Se comenta acerca de la importancia de calendarizar las reuniones del Programa Hacia Cero Papel</w:t>
      </w:r>
      <w:r w:rsidR="0072738F">
        <w:rPr>
          <w:sz w:val="28"/>
          <w:szCs w:val="28"/>
          <w:lang w:val="es-CR"/>
        </w:rPr>
        <w:t xml:space="preserve"> con el fin de</w:t>
      </w:r>
      <w:r w:rsidR="002744FF">
        <w:rPr>
          <w:sz w:val="28"/>
          <w:szCs w:val="28"/>
          <w:lang w:val="es-CR"/>
        </w:rPr>
        <w:t xml:space="preserve"> </w:t>
      </w:r>
      <w:r w:rsidR="005539F7">
        <w:rPr>
          <w:sz w:val="28"/>
          <w:szCs w:val="28"/>
          <w:lang w:val="es-CR"/>
        </w:rPr>
        <w:t>no interferir en la programación</w:t>
      </w:r>
      <w:r w:rsidR="002744FF">
        <w:rPr>
          <w:sz w:val="28"/>
          <w:szCs w:val="28"/>
          <w:lang w:val="es-CR"/>
        </w:rPr>
        <w:t xml:space="preserve"> de las agendas de los integrantes.</w:t>
      </w:r>
    </w:p>
    <w:p w:rsidR="00BB6700" w:rsidRDefault="00BB6700" w:rsidP="00BB6700">
      <w:pPr>
        <w:autoSpaceDE w:val="0"/>
        <w:autoSpaceDN w:val="0"/>
        <w:adjustRightInd w:val="0"/>
        <w:jc w:val="both"/>
        <w:rPr>
          <w:sz w:val="28"/>
          <w:szCs w:val="28"/>
          <w:lang w:val="es-CR"/>
        </w:rPr>
      </w:pPr>
      <w:r w:rsidRPr="00BB6700">
        <w:rPr>
          <w:b/>
          <w:sz w:val="28"/>
          <w:szCs w:val="28"/>
          <w:lang w:val="es-CR"/>
        </w:rPr>
        <w:t>Se acordó</w:t>
      </w:r>
      <w:r>
        <w:rPr>
          <w:sz w:val="28"/>
          <w:szCs w:val="28"/>
          <w:lang w:val="es-CR"/>
        </w:rPr>
        <w:t xml:space="preserve">:  </w:t>
      </w:r>
      <w:r w:rsidR="00BC0FFB">
        <w:rPr>
          <w:sz w:val="28"/>
          <w:szCs w:val="28"/>
          <w:lang w:val="es-CR"/>
        </w:rPr>
        <w:t>Gestionar lo pertinente para realizar el cronograma de reuniones de este año y comunicarlo a las y los integrantes del Programa para reservar el espacio en sus respectivas agendas</w:t>
      </w:r>
      <w:r>
        <w:rPr>
          <w:sz w:val="28"/>
          <w:szCs w:val="28"/>
          <w:lang w:val="es-CR"/>
        </w:rPr>
        <w:t>.</w:t>
      </w:r>
    </w:p>
    <w:p w:rsidR="00BC0FFB" w:rsidRDefault="00BC0FFB" w:rsidP="005539F7">
      <w:pPr>
        <w:autoSpaceDE w:val="0"/>
        <w:autoSpaceDN w:val="0"/>
        <w:adjustRightInd w:val="0"/>
        <w:jc w:val="center"/>
        <w:rPr>
          <w:b/>
          <w:sz w:val="28"/>
          <w:szCs w:val="28"/>
          <w:lang w:val="es-CR"/>
        </w:rPr>
      </w:pPr>
    </w:p>
    <w:p w:rsidR="008B1F14" w:rsidRDefault="008B1F14" w:rsidP="008B1F14">
      <w:pPr>
        <w:autoSpaceDE w:val="0"/>
        <w:autoSpaceDN w:val="0"/>
        <w:adjustRightInd w:val="0"/>
        <w:jc w:val="center"/>
        <w:rPr>
          <w:rFonts w:ascii="Arial" w:eastAsia="Times New Roman" w:hAnsi="Arial" w:cs="Arial"/>
          <w:b/>
          <w:kern w:val="0"/>
          <w:lang w:val="es-CR"/>
        </w:rPr>
      </w:pPr>
      <w:r>
        <w:rPr>
          <w:rFonts w:ascii="Arial" w:hAnsi="Arial" w:cs="Arial"/>
          <w:b/>
          <w:lang w:val="es-CR"/>
        </w:rPr>
        <w:t>ARTÍCULO X</w:t>
      </w:r>
    </w:p>
    <w:p w:rsidR="008B1F14" w:rsidRDefault="008B1F14" w:rsidP="008B1F14">
      <w:pPr>
        <w:autoSpaceDE w:val="0"/>
        <w:autoSpaceDN w:val="0"/>
        <w:adjustRightInd w:val="0"/>
        <w:jc w:val="center"/>
        <w:rPr>
          <w:rFonts w:ascii="Arial" w:hAnsi="Arial" w:cs="Arial"/>
          <w:b/>
          <w:lang w:val="es-CR"/>
        </w:rPr>
      </w:pPr>
    </w:p>
    <w:p w:rsidR="008B1F14" w:rsidRDefault="008B1F14" w:rsidP="008B1F14">
      <w:pPr>
        <w:pStyle w:val="Normal2"/>
        <w:jc w:val="both"/>
        <w:rPr>
          <w:rFonts w:eastAsia="Times New Roman" w:cs="Arial"/>
          <w:color w:val="auto"/>
          <w:u w:val="none"/>
          <w:lang w:val="es-ES_tradnl"/>
        </w:rPr>
      </w:pPr>
      <w:r>
        <w:rPr>
          <w:rFonts w:cs="Arial"/>
          <w:color w:val="auto"/>
          <w:u w:val="none"/>
        </w:rPr>
        <w:t xml:space="preserve">Se pone en conocimiento </w:t>
      </w:r>
      <w:r>
        <w:rPr>
          <w:rFonts w:cs="Arial"/>
          <w:u w:val="none"/>
          <w:lang w:val="es-ES_tradnl"/>
        </w:rPr>
        <w:t>del Programa Hacia Cero Papel</w:t>
      </w:r>
      <w:r>
        <w:rPr>
          <w:rFonts w:cs="Arial"/>
          <w:color w:val="auto"/>
          <w:u w:val="none"/>
        </w:rPr>
        <w:t xml:space="preserve"> </w:t>
      </w:r>
      <w:proofErr w:type="gramStart"/>
      <w:r>
        <w:rPr>
          <w:rFonts w:cs="Arial"/>
          <w:color w:val="auto"/>
          <w:u w:val="none"/>
        </w:rPr>
        <w:t>el oficios</w:t>
      </w:r>
      <w:proofErr w:type="gramEnd"/>
      <w:r>
        <w:rPr>
          <w:rFonts w:cs="Arial"/>
          <w:color w:val="auto"/>
          <w:u w:val="none"/>
        </w:rPr>
        <w:t xml:space="preserve"> de </w:t>
      </w:r>
      <w:r>
        <w:rPr>
          <w:rFonts w:cs="Arial"/>
          <w:u w:val="none"/>
          <w:lang w:val="es-ES_tradnl"/>
        </w:rPr>
        <w:t>informe sobre consumo de papel y tóner en los Centros de Impresión ubicados en los distintos edificios de Tribunales del país y fotocopias, que corresponde al I y II semestre de 2018:</w:t>
      </w:r>
    </w:p>
    <w:p w:rsidR="008B1F14" w:rsidRDefault="008B1F14" w:rsidP="008B1F14">
      <w:pPr>
        <w:autoSpaceDE w:val="0"/>
        <w:autoSpaceDN w:val="0"/>
        <w:adjustRightInd w:val="0"/>
        <w:jc w:val="center"/>
        <w:rPr>
          <w:rFonts w:ascii="Arial" w:eastAsia="Times New Roman" w:hAnsi="Arial" w:cs="Arial"/>
          <w:b/>
          <w:lang w:val="es-CR"/>
        </w:rPr>
      </w:pPr>
    </w:p>
    <w:p w:rsidR="008B1F14" w:rsidRDefault="008B1F14" w:rsidP="008B1F14">
      <w:pPr>
        <w:autoSpaceDE w:val="0"/>
        <w:autoSpaceDN w:val="0"/>
        <w:adjustRightInd w:val="0"/>
        <w:jc w:val="both"/>
        <w:rPr>
          <w:rFonts w:ascii="Arial" w:hAnsi="Arial" w:cs="Arial"/>
          <w:b/>
          <w:lang w:val="es-CR"/>
        </w:rPr>
      </w:pPr>
    </w:p>
    <w:p w:rsidR="008B1F14" w:rsidRDefault="008B1F14" w:rsidP="008B1F14">
      <w:pPr>
        <w:autoSpaceDE w:val="0"/>
        <w:autoSpaceDN w:val="0"/>
        <w:adjustRightInd w:val="0"/>
        <w:jc w:val="both"/>
        <w:rPr>
          <w:rFonts w:ascii="Arial" w:hAnsi="Arial" w:cs="Arial"/>
          <w:b/>
          <w:lang w:val="es-CR"/>
        </w:rPr>
      </w:pPr>
      <w:r>
        <w:rPr>
          <w:rFonts w:ascii="Arial" w:hAnsi="Arial" w:cs="Arial"/>
          <w:b/>
          <w:lang w:val="es-CR"/>
        </w:rPr>
        <w:t xml:space="preserve">                      </w:t>
      </w:r>
      <w:r>
        <w:rPr>
          <w:rFonts w:ascii="Arial" w:eastAsia="Times New Roman" w:hAnsi="Arial" w:cs="Arial"/>
          <w:b/>
          <w:lang w:val="es-CR"/>
        </w:rPr>
        <w:object w:dxaOrig="1512" w:dyaOrig="984">
          <v:shape id="_x0000_i1041" type="#_x0000_t75" style="width:75.6pt;height:49.2pt" o:ole="">
            <v:imagedata r:id="rId15" o:title=""/>
          </v:shape>
          <o:OLEObject Type="Embed" ProgID="Word.Document.12" ShapeID="_x0000_i1041" DrawAspect="Icon" ObjectID="_1621860812" r:id="rId16">
            <o:FieldCodes>\s</o:FieldCodes>
          </o:OLEObject>
        </w:object>
      </w:r>
      <w:r>
        <w:rPr>
          <w:rFonts w:ascii="Arial" w:hAnsi="Arial" w:cs="Arial"/>
          <w:b/>
          <w:lang w:val="es-CR"/>
        </w:rPr>
        <w:t xml:space="preserve">                                                 </w:t>
      </w:r>
      <w:r>
        <w:rPr>
          <w:rFonts w:ascii="Arial" w:eastAsia="Times New Roman" w:hAnsi="Arial" w:cs="Arial"/>
          <w:b/>
          <w:lang w:val="es-CR"/>
        </w:rPr>
        <w:object w:dxaOrig="1512" w:dyaOrig="984">
          <v:shape id="_x0000_i1042" type="#_x0000_t75" style="width:75.6pt;height:49.2pt" o:ole="">
            <v:imagedata r:id="rId17" o:title=""/>
          </v:shape>
          <o:OLEObject Type="Embed" ProgID="Word.Document.12" ShapeID="_x0000_i1042" DrawAspect="Icon" ObjectID="_1621860813" r:id="rId18">
            <o:FieldCodes>\s</o:FieldCodes>
          </o:OLEObject>
        </w:object>
      </w:r>
    </w:p>
    <w:p w:rsidR="008B1F14" w:rsidRDefault="008B1F14" w:rsidP="008B1F14">
      <w:pPr>
        <w:autoSpaceDE w:val="0"/>
        <w:autoSpaceDN w:val="0"/>
        <w:adjustRightInd w:val="0"/>
        <w:jc w:val="both"/>
        <w:rPr>
          <w:rFonts w:ascii="Arial" w:hAnsi="Arial" w:cs="Arial"/>
          <w:lang w:val="es-CR"/>
        </w:rPr>
      </w:pPr>
    </w:p>
    <w:p w:rsidR="008B1F14" w:rsidRDefault="008B1F14" w:rsidP="008B1F14">
      <w:pPr>
        <w:autoSpaceDE w:val="0"/>
        <w:autoSpaceDN w:val="0"/>
        <w:adjustRightInd w:val="0"/>
        <w:jc w:val="both"/>
        <w:rPr>
          <w:rFonts w:ascii="Arial" w:hAnsi="Arial" w:cs="Arial"/>
          <w:b/>
          <w:lang w:val="es-CR"/>
        </w:rPr>
      </w:pPr>
    </w:p>
    <w:p w:rsidR="00AB1395" w:rsidRDefault="008B1F14" w:rsidP="008B1F14">
      <w:pPr>
        <w:tabs>
          <w:tab w:val="left" w:pos="630"/>
        </w:tabs>
        <w:autoSpaceDE w:val="0"/>
        <w:autoSpaceDN w:val="0"/>
        <w:adjustRightInd w:val="0"/>
        <w:jc w:val="both"/>
        <w:rPr>
          <w:rFonts w:ascii="Arial" w:hAnsi="Arial" w:cs="Arial"/>
          <w:sz w:val="28"/>
          <w:szCs w:val="28"/>
          <w:lang w:val="es-CR"/>
        </w:rPr>
      </w:pPr>
      <w:r>
        <w:rPr>
          <w:rFonts w:ascii="Arial" w:hAnsi="Arial" w:cs="Arial"/>
          <w:b/>
          <w:lang w:val="es-CR"/>
        </w:rPr>
        <w:t>Se acordó:</w:t>
      </w:r>
      <w:r>
        <w:rPr>
          <w:rFonts w:ascii="Arial" w:hAnsi="Arial" w:cs="Arial"/>
          <w:lang w:val="es-CR"/>
        </w:rPr>
        <w:t xml:space="preserve">  </w:t>
      </w:r>
      <w:r>
        <w:rPr>
          <w:rFonts w:ascii="Arial" w:hAnsi="Arial" w:cs="Arial"/>
          <w:b/>
          <w:lang w:val="es-CR"/>
        </w:rPr>
        <w:t xml:space="preserve">1) </w:t>
      </w:r>
      <w:r>
        <w:rPr>
          <w:rFonts w:ascii="Arial" w:hAnsi="Arial" w:cs="Arial"/>
          <w:lang w:val="es-CR"/>
        </w:rPr>
        <w:t xml:space="preserve">Tomar nota.  </w:t>
      </w:r>
      <w:r>
        <w:rPr>
          <w:rFonts w:ascii="Arial" w:hAnsi="Arial" w:cs="Arial"/>
          <w:b/>
          <w:lang w:val="es-CR"/>
        </w:rPr>
        <w:t>2)</w:t>
      </w:r>
      <w:r>
        <w:rPr>
          <w:rFonts w:ascii="Arial" w:hAnsi="Arial" w:cs="Arial"/>
          <w:lang w:val="es-CR"/>
        </w:rPr>
        <w:t xml:space="preserve"> Hacer de conocimiento de la Fiscalía General de la República, Dirección de la Defensa Pública y Dirección del Organismo de Investigación Judicial. </w:t>
      </w:r>
      <w:r>
        <w:rPr>
          <w:rFonts w:ascii="Arial" w:hAnsi="Arial" w:cs="Arial"/>
          <w:b/>
          <w:lang w:val="es-CR"/>
        </w:rPr>
        <w:t>3)</w:t>
      </w:r>
      <w:r>
        <w:rPr>
          <w:rFonts w:ascii="Arial" w:hAnsi="Arial" w:cs="Arial"/>
          <w:lang w:val="es-CR"/>
        </w:rPr>
        <w:t xml:space="preserve">  Solicitar a los integrantes del Programa ampliar los lineamientos y control de consumo de papel y fotocopias en sus oficinas y sensibilizar sobre el tema. </w:t>
      </w:r>
      <w:bookmarkStart w:id="11" w:name="_GoBack"/>
      <w:bookmarkEnd w:id="11"/>
    </w:p>
    <w:p w:rsidR="00AB1395" w:rsidRPr="00BA120E" w:rsidRDefault="00AB1395" w:rsidP="00AB1395">
      <w:pPr>
        <w:autoSpaceDE w:val="0"/>
        <w:autoSpaceDN w:val="0"/>
        <w:adjustRightInd w:val="0"/>
        <w:jc w:val="both"/>
        <w:rPr>
          <w:sz w:val="28"/>
          <w:szCs w:val="28"/>
          <w:lang w:val="es-CR"/>
        </w:rPr>
      </w:pPr>
    </w:p>
    <w:p w:rsidR="00AB1395" w:rsidRPr="002B3204" w:rsidRDefault="00AB1395" w:rsidP="00AB1395">
      <w:pPr>
        <w:autoSpaceDE w:val="0"/>
        <w:autoSpaceDN w:val="0"/>
        <w:adjustRightInd w:val="0"/>
        <w:jc w:val="center"/>
        <w:rPr>
          <w:b/>
          <w:sz w:val="28"/>
          <w:szCs w:val="28"/>
          <w:lang w:val="es-ES"/>
        </w:rPr>
      </w:pPr>
    </w:p>
    <w:p w:rsidR="00635BCC" w:rsidRPr="002B3204" w:rsidRDefault="00635BCC" w:rsidP="00635BCC">
      <w:pPr>
        <w:rPr>
          <w:sz w:val="28"/>
          <w:szCs w:val="28"/>
        </w:rPr>
      </w:pPr>
      <w:r w:rsidRPr="002B3204">
        <w:rPr>
          <w:sz w:val="28"/>
          <w:szCs w:val="28"/>
        </w:rPr>
        <w:t xml:space="preserve">Se levanta la sesión a las </w:t>
      </w:r>
      <w:r>
        <w:rPr>
          <w:sz w:val="28"/>
          <w:szCs w:val="28"/>
        </w:rPr>
        <w:t xml:space="preserve">15:10 </w:t>
      </w:r>
      <w:r w:rsidRPr="002B3204">
        <w:rPr>
          <w:sz w:val="28"/>
          <w:szCs w:val="28"/>
        </w:rPr>
        <w:t>horas</w:t>
      </w:r>
    </w:p>
    <w:p w:rsidR="00635BCC" w:rsidRDefault="00635BCC" w:rsidP="00635BCC"/>
    <w:p w:rsidR="00635BCC" w:rsidRDefault="00635BCC" w:rsidP="00635BCC"/>
    <w:p w:rsidR="00180209" w:rsidRDefault="00180209"/>
    <w:sectPr w:rsidR="00180209" w:rsidSect="00BA120E">
      <w:pgSz w:w="12242" w:h="15842"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2"/>
    <w:lvl w:ilvl="0">
      <w:start w:val="1"/>
      <w:numFmt w:val="none"/>
      <w:suff w:val="nothing"/>
      <w:lvlText w:val=""/>
      <w:lvlJc w:val="left"/>
      <w:pPr>
        <w:tabs>
          <w:tab w:val="num" w:pos="0"/>
        </w:tabs>
        <w:ind w:left="0" w:firstLine="0"/>
      </w:pPr>
      <w:rPr>
        <w:b/>
        <w:bCs/>
        <w:sz w:val="22"/>
        <w:szCs w:val="23"/>
        <w:lang w:val="es-ES"/>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4B62D9"/>
    <w:multiLevelType w:val="hybridMultilevel"/>
    <w:tmpl w:val="AC129B30"/>
    <w:lvl w:ilvl="0" w:tplc="0C0A0005">
      <w:start w:val="1"/>
      <w:numFmt w:val="decimal"/>
      <w:lvlText w:val="%1."/>
      <w:lvlJc w:val="left"/>
      <w:pPr>
        <w:tabs>
          <w:tab w:val="num" w:pos="720"/>
        </w:tabs>
        <w:ind w:left="720" w:hanging="360"/>
      </w:pPr>
      <w:rPr>
        <w:rFonts w:hint="default"/>
        <w:b/>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 w15:restartNumberingAfterBreak="0">
    <w:nsid w:val="29490700"/>
    <w:multiLevelType w:val="multilevel"/>
    <w:tmpl w:val="44DC417C"/>
    <w:lvl w:ilvl="0">
      <w:start w:val="5"/>
      <w:numFmt w:val="decimal"/>
      <w:lvlText w:val="%1."/>
      <w:lvlJc w:val="left"/>
      <w:pPr>
        <w:ind w:left="644" w:hanging="360"/>
      </w:pPr>
      <w:rPr>
        <w:rFonts w:hint="default"/>
        <w:b/>
      </w:rPr>
    </w:lvl>
    <w:lvl w:ilvl="1">
      <w:start w:val="2"/>
      <w:numFmt w:val="decimal"/>
      <w:isLgl/>
      <w:lvlText w:val="%1.%2."/>
      <w:lvlJc w:val="left"/>
      <w:pPr>
        <w:ind w:left="1939" w:hanging="1230"/>
      </w:pPr>
      <w:rPr>
        <w:rFonts w:ascii="Times New Roman" w:hAnsi="Times New Roman" w:cs="Times New Roman" w:hint="default"/>
        <w:sz w:val="24"/>
        <w:szCs w:val="24"/>
      </w:rPr>
    </w:lvl>
    <w:lvl w:ilvl="2">
      <w:start w:val="1"/>
      <w:numFmt w:val="decimal"/>
      <w:isLgl/>
      <w:lvlText w:val="%1.%2.%3."/>
      <w:lvlJc w:val="left"/>
      <w:pPr>
        <w:ind w:left="2364" w:hanging="1230"/>
      </w:pPr>
      <w:rPr>
        <w:rFonts w:ascii="Arial" w:hAnsi="Arial" w:cs="Arial" w:hint="default"/>
        <w:sz w:val="28"/>
      </w:rPr>
    </w:lvl>
    <w:lvl w:ilvl="3">
      <w:start w:val="1"/>
      <w:numFmt w:val="decimal"/>
      <w:isLgl/>
      <w:lvlText w:val="%1.%2.%3.%4."/>
      <w:lvlJc w:val="left"/>
      <w:pPr>
        <w:ind w:left="2789" w:hanging="1230"/>
      </w:pPr>
      <w:rPr>
        <w:rFonts w:ascii="Arial" w:hAnsi="Arial" w:cs="Arial" w:hint="default"/>
        <w:sz w:val="28"/>
      </w:rPr>
    </w:lvl>
    <w:lvl w:ilvl="4">
      <w:start w:val="1"/>
      <w:numFmt w:val="decimal"/>
      <w:isLgl/>
      <w:lvlText w:val="%1.%2.%3.%4.%5."/>
      <w:lvlJc w:val="left"/>
      <w:pPr>
        <w:ind w:left="3424" w:hanging="1440"/>
      </w:pPr>
      <w:rPr>
        <w:rFonts w:ascii="Arial" w:hAnsi="Arial" w:cs="Arial" w:hint="default"/>
        <w:sz w:val="28"/>
      </w:rPr>
    </w:lvl>
    <w:lvl w:ilvl="5">
      <w:start w:val="1"/>
      <w:numFmt w:val="decimal"/>
      <w:isLgl/>
      <w:lvlText w:val="%1.%2.%3.%4.%5.%6."/>
      <w:lvlJc w:val="left"/>
      <w:pPr>
        <w:ind w:left="3849" w:hanging="1440"/>
      </w:pPr>
      <w:rPr>
        <w:rFonts w:ascii="Arial" w:hAnsi="Arial" w:cs="Arial" w:hint="default"/>
        <w:sz w:val="28"/>
      </w:rPr>
    </w:lvl>
    <w:lvl w:ilvl="6">
      <w:start w:val="1"/>
      <w:numFmt w:val="decimal"/>
      <w:isLgl/>
      <w:lvlText w:val="%1.%2.%3.%4.%5.%6.%7."/>
      <w:lvlJc w:val="left"/>
      <w:pPr>
        <w:ind w:left="4634" w:hanging="1800"/>
      </w:pPr>
      <w:rPr>
        <w:rFonts w:ascii="Arial" w:hAnsi="Arial" w:cs="Arial" w:hint="default"/>
        <w:sz w:val="28"/>
      </w:rPr>
    </w:lvl>
    <w:lvl w:ilvl="7">
      <w:start w:val="1"/>
      <w:numFmt w:val="decimal"/>
      <w:isLgl/>
      <w:lvlText w:val="%1.%2.%3.%4.%5.%6.%7.%8."/>
      <w:lvlJc w:val="left"/>
      <w:pPr>
        <w:ind w:left="5419" w:hanging="2160"/>
      </w:pPr>
      <w:rPr>
        <w:rFonts w:ascii="Arial" w:hAnsi="Arial" w:cs="Arial" w:hint="default"/>
        <w:sz w:val="28"/>
      </w:rPr>
    </w:lvl>
    <w:lvl w:ilvl="8">
      <w:start w:val="1"/>
      <w:numFmt w:val="decimal"/>
      <w:isLgl/>
      <w:lvlText w:val="%1.%2.%3.%4.%5.%6.%7.%8.%9."/>
      <w:lvlJc w:val="left"/>
      <w:pPr>
        <w:ind w:left="5844" w:hanging="2160"/>
      </w:pPr>
      <w:rPr>
        <w:rFonts w:ascii="Arial" w:hAnsi="Arial" w:cs="Arial" w:hint="default"/>
        <w:sz w:val="28"/>
      </w:rPr>
    </w:lvl>
  </w:abstractNum>
  <w:abstractNum w:abstractNumId="3" w15:restartNumberingAfterBreak="0">
    <w:nsid w:val="33730D51"/>
    <w:multiLevelType w:val="hybridMultilevel"/>
    <w:tmpl w:val="F77CD28A"/>
    <w:lvl w:ilvl="0" w:tplc="0C0A000F">
      <w:start w:val="1"/>
      <w:numFmt w:val="bullet"/>
      <w:lvlText w:val=""/>
      <w:lvlJc w:val="left"/>
      <w:pPr>
        <w:ind w:left="1440" w:hanging="360"/>
      </w:pPr>
      <w:rPr>
        <w:rFonts w:ascii="Symbol" w:hAnsi="Symbol" w:hint="default"/>
      </w:rPr>
    </w:lvl>
    <w:lvl w:ilvl="1" w:tplc="0C0A0019" w:tentative="1">
      <w:start w:val="1"/>
      <w:numFmt w:val="bullet"/>
      <w:lvlText w:val="o"/>
      <w:lvlJc w:val="left"/>
      <w:pPr>
        <w:ind w:left="2160" w:hanging="360"/>
      </w:pPr>
      <w:rPr>
        <w:rFonts w:ascii="Courier New" w:hAnsi="Courier New" w:cs="Courier New" w:hint="default"/>
      </w:rPr>
    </w:lvl>
    <w:lvl w:ilvl="2" w:tplc="0C0A001B" w:tentative="1">
      <w:start w:val="1"/>
      <w:numFmt w:val="bullet"/>
      <w:lvlText w:val=""/>
      <w:lvlJc w:val="left"/>
      <w:pPr>
        <w:ind w:left="2880" w:hanging="360"/>
      </w:pPr>
      <w:rPr>
        <w:rFonts w:ascii="Wingdings" w:hAnsi="Wingdings" w:hint="default"/>
      </w:rPr>
    </w:lvl>
    <w:lvl w:ilvl="3" w:tplc="0C0A000F" w:tentative="1">
      <w:start w:val="1"/>
      <w:numFmt w:val="bullet"/>
      <w:lvlText w:val=""/>
      <w:lvlJc w:val="left"/>
      <w:pPr>
        <w:ind w:left="3600" w:hanging="360"/>
      </w:pPr>
      <w:rPr>
        <w:rFonts w:ascii="Symbol" w:hAnsi="Symbol" w:hint="default"/>
      </w:rPr>
    </w:lvl>
    <w:lvl w:ilvl="4" w:tplc="0C0A0019" w:tentative="1">
      <w:start w:val="1"/>
      <w:numFmt w:val="bullet"/>
      <w:lvlText w:val="o"/>
      <w:lvlJc w:val="left"/>
      <w:pPr>
        <w:ind w:left="4320" w:hanging="360"/>
      </w:pPr>
      <w:rPr>
        <w:rFonts w:ascii="Courier New" w:hAnsi="Courier New" w:cs="Courier New" w:hint="default"/>
      </w:rPr>
    </w:lvl>
    <w:lvl w:ilvl="5" w:tplc="0C0A001B" w:tentative="1">
      <w:start w:val="1"/>
      <w:numFmt w:val="bullet"/>
      <w:lvlText w:val=""/>
      <w:lvlJc w:val="left"/>
      <w:pPr>
        <w:ind w:left="5040" w:hanging="360"/>
      </w:pPr>
      <w:rPr>
        <w:rFonts w:ascii="Wingdings" w:hAnsi="Wingdings" w:hint="default"/>
      </w:rPr>
    </w:lvl>
    <w:lvl w:ilvl="6" w:tplc="0C0A000F" w:tentative="1">
      <w:start w:val="1"/>
      <w:numFmt w:val="bullet"/>
      <w:lvlText w:val=""/>
      <w:lvlJc w:val="left"/>
      <w:pPr>
        <w:ind w:left="5760" w:hanging="360"/>
      </w:pPr>
      <w:rPr>
        <w:rFonts w:ascii="Symbol" w:hAnsi="Symbol" w:hint="default"/>
      </w:rPr>
    </w:lvl>
    <w:lvl w:ilvl="7" w:tplc="0C0A0019" w:tentative="1">
      <w:start w:val="1"/>
      <w:numFmt w:val="bullet"/>
      <w:lvlText w:val="o"/>
      <w:lvlJc w:val="left"/>
      <w:pPr>
        <w:ind w:left="6480" w:hanging="360"/>
      </w:pPr>
      <w:rPr>
        <w:rFonts w:ascii="Courier New" w:hAnsi="Courier New" w:cs="Courier New" w:hint="default"/>
      </w:rPr>
    </w:lvl>
    <w:lvl w:ilvl="8" w:tplc="0C0A001B" w:tentative="1">
      <w:start w:val="1"/>
      <w:numFmt w:val="bullet"/>
      <w:lvlText w:val=""/>
      <w:lvlJc w:val="left"/>
      <w:pPr>
        <w:ind w:left="7200" w:hanging="360"/>
      </w:pPr>
      <w:rPr>
        <w:rFonts w:ascii="Wingdings" w:hAnsi="Wingdings" w:hint="default"/>
      </w:rPr>
    </w:lvl>
  </w:abstractNum>
  <w:abstractNum w:abstractNumId="4" w15:restartNumberingAfterBreak="0">
    <w:nsid w:val="55B671FD"/>
    <w:multiLevelType w:val="hybridMultilevel"/>
    <w:tmpl w:val="6CC641A6"/>
    <w:lvl w:ilvl="0" w:tplc="B31266D8">
      <w:start w:val="1"/>
      <w:numFmt w:val="decimal"/>
      <w:lvlText w:val="%1."/>
      <w:lvlJc w:val="left"/>
      <w:pPr>
        <w:ind w:left="360" w:hanging="360"/>
      </w:pPr>
    </w:lvl>
    <w:lvl w:ilvl="1" w:tplc="CA469A7C" w:tentative="1">
      <w:start w:val="1"/>
      <w:numFmt w:val="lowerLetter"/>
      <w:lvlText w:val="%2."/>
      <w:lvlJc w:val="left"/>
      <w:pPr>
        <w:ind w:left="1680" w:hanging="360"/>
      </w:pPr>
    </w:lvl>
    <w:lvl w:ilvl="2" w:tplc="0900C18A" w:tentative="1">
      <w:start w:val="1"/>
      <w:numFmt w:val="lowerRoman"/>
      <w:lvlText w:val="%3."/>
      <w:lvlJc w:val="right"/>
      <w:pPr>
        <w:ind w:left="2400" w:hanging="180"/>
      </w:pPr>
    </w:lvl>
    <w:lvl w:ilvl="3" w:tplc="4B3E15DE" w:tentative="1">
      <w:start w:val="1"/>
      <w:numFmt w:val="decimal"/>
      <w:lvlText w:val="%4."/>
      <w:lvlJc w:val="left"/>
      <w:pPr>
        <w:ind w:left="3120" w:hanging="360"/>
      </w:pPr>
    </w:lvl>
    <w:lvl w:ilvl="4" w:tplc="5100D52A" w:tentative="1">
      <w:start w:val="1"/>
      <w:numFmt w:val="lowerLetter"/>
      <w:lvlText w:val="%5."/>
      <w:lvlJc w:val="left"/>
      <w:pPr>
        <w:ind w:left="3840" w:hanging="360"/>
      </w:pPr>
    </w:lvl>
    <w:lvl w:ilvl="5" w:tplc="408802F6" w:tentative="1">
      <w:start w:val="1"/>
      <w:numFmt w:val="lowerRoman"/>
      <w:lvlText w:val="%6."/>
      <w:lvlJc w:val="right"/>
      <w:pPr>
        <w:ind w:left="4560" w:hanging="180"/>
      </w:pPr>
    </w:lvl>
    <w:lvl w:ilvl="6" w:tplc="E94C8B7C" w:tentative="1">
      <w:start w:val="1"/>
      <w:numFmt w:val="decimal"/>
      <w:lvlText w:val="%7."/>
      <w:lvlJc w:val="left"/>
      <w:pPr>
        <w:ind w:left="5280" w:hanging="360"/>
      </w:pPr>
    </w:lvl>
    <w:lvl w:ilvl="7" w:tplc="BE66F366" w:tentative="1">
      <w:start w:val="1"/>
      <w:numFmt w:val="lowerLetter"/>
      <w:lvlText w:val="%8."/>
      <w:lvlJc w:val="left"/>
      <w:pPr>
        <w:ind w:left="6000" w:hanging="360"/>
      </w:pPr>
    </w:lvl>
    <w:lvl w:ilvl="8" w:tplc="2B9EA3E8" w:tentative="1">
      <w:start w:val="1"/>
      <w:numFmt w:val="lowerRoman"/>
      <w:lvlText w:val="%9."/>
      <w:lvlJc w:val="right"/>
      <w:pPr>
        <w:ind w:left="6720" w:hanging="180"/>
      </w:pPr>
    </w:lvl>
  </w:abstractNum>
  <w:abstractNum w:abstractNumId="5" w15:restartNumberingAfterBreak="0">
    <w:nsid w:val="5A937BEC"/>
    <w:multiLevelType w:val="hybridMultilevel"/>
    <w:tmpl w:val="BF02512C"/>
    <w:lvl w:ilvl="0" w:tplc="0A0E226C">
      <w:start w:val="1"/>
      <w:numFmt w:val="decimal"/>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6" w15:restartNumberingAfterBreak="0">
    <w:nsid w:val="7C6205E6"/>
    <w:multiLevelType w:val="multilevel"/>
    <w:tmpl w:val="5DAE4766"/>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6"/>
  </w:num>
  <w:num w:numId="3">
    <w:abstractNumId w:val="1"/>
  </w:num>
  <w:num w:numId="4">
    <w:abstractNumId w:val="5"/>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BCC"/>
    <w:rsid w:val="00033123"/>
    <w:rsid w:val="00050678"/>
    <w:rsid w:val="000A70AC"/>
    <w:rsid w:val="000F06A4"/>
    <w:rsid w:val="00176F76"/>
    <w:rsid w:val="00177BF4"/>
    <w:rsid w:val="00180209"/>
    <w:rsid w:val="001B0D79"/>
    <w:rsid w:val="001E0640"/>
    <w:rsid w:val="001F7104"/>
    <w:rsid w:val="00231B49"/>
    <w:rsid w:val="002744FF"/>
    <w:rsid w:val="00282F52"/>
    <w:rsid w:val="00351E1E"/>
    <w:rsid w:val="003A2AEA"/>
    <w:rsid w:val="00403D10"/>
    <w:rsid w:val="00423559"/>
    <w:rsid w:val="004913F9"/>
    <w:rsid w:val="004E3775"/>
    <w:rsid w:val="005360F6"/>
    <w:rsid w:val="005539F7"/>
    <w:rsid w:val="0057720D"/>
    <w:rsid w:val="005C1202"/>
    <w:rsid w:val="005E34EB"/>
    <w:rsid w:val="005F7209"/>
    <w:rsid w:val="0060497A"/>
    <w:rsid w:val="00615854"/>
    <w:rsid w:val="00622CF6"/>
    <w:rsid w:val="00635BCC"/>
    <w:rsid w:val="006371B4"/>
    <w:rsid w:val="007046AE"/>
    <w:rsid w:val="0072738F"/>
    <w:rsid w:val="00740E77"/>
    <w:rsid w:val="00774984"/>
    <w:rsid w:val="007D1AF7"/>
    <w:rsid w:val="0080695C"/>
    <w:rsid w:val="00815B4A"/>
    <w:rsid w:val="00894510"/>
    <w:rsid w:val="008B1F14"/>
    <w:rsid w:val="00982AC8"/>
    <w:rsid w:val="009F3FEA"/>
    <w:rsid w:val="00A63D55"/>
    <w:rsid w:val="00AB1395"/>
    <w:rsid w:val="00B83991"/>
    <w:rsid w:val="00B935C4"/>
    <w:rsid w:val="00BA120E"/>
    <w:rsid w:val="00BB63C5"/>
    <w:rsid w:val="00BB6700"/>
    <w:rsid w:val="00BC0FFB"/>
    <w:rsid w:val="00BF38C7"/>
    <w:rsid w:val="00C30A64"/>
    <w:rsid w:val="00C833D1"/>
    <w:rsid w:val="00D62B1B"/>
    <w:rsid w:val="00D7025A"/>
    <w:rsid w:val="00D71AF5"/>
    <w:rsid w:val="00E13898"/>
    <w:rsid w:val="00E43420"/>
    <w:rsid w:val="00EA121C"/>
    <w:rsid w:val="00EF016F"/>
    <w:rsid w:val="00F40270"/>
    <w:rsid w:val="00F43A43"/>
    <w:rsid w:val="00F8155F"/>
    <w:rsid w:val="00F87A5C"/>
    <w:rsid w:val="00F92F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DCB4B27-ACC3-41A1-9557-EC5020D5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BCC"/>
    <w:pPr>
      <w:widowControl w:val="0"/>
      <w:suppressAutoHyphens/>
      <w:spacing w:after="0" w:line="240" w:lineRule="auto"/>
    </w:pPr>
    <w:rPr>
      <w:rFonts w:ascii="Times New Roman" w:eastAsia="Arial Unicode MS" w:hAnsi="Times New Roman" w:cs="Times New Roman"/>
      <w:kern w:val="1"/>
      <w:sz w:val="24"/>
      <w:szCs w:val="24"/>
      <w:lang w:val="es-ES_tradnl"/>
    </w:rPr>
  </w:style>
  <w:style w:type="paragraph" w:styleId="Ttulo1">
    <w:name w:val="heading 1"/>
    <w:basedOn w:val="Normal"/>
    <w:next w:val="Normal"/>
    <w:link w:val="Ttulo1Car"/>
    <w:uiPriority w:val="9"/>
    <w:qFormat/>
    <w:rsid w:val="00635BC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635BCC"/>
    <w:pPr>
      <w:keepNext/>
      <w:widowControl/>
      <w:spacing w:before="240" w:after="60"/>
      <w:outlineLvl w:val="1"/>
    </w:pPr>
    <w:rPr>
      <w:rFonts w:ascii="Arial" w:eastAsia="Times New Roman" w:hAnsi="Arial" w:cs="Arial"/>
      <w:b/>
      <w:bCs/>
      <w:i/>
      <w:iCs/>
      <w:kern w:val="0"/>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5BCC"/>
    <w:rPr>
      <w:rFonts w:asciiTheme="majorHAnsi" w:eastAsiaTheme="majorEastAsia" w:hAnsiTheme="majorHAnsi" w:cstheme="majorBidi"/>
      <w:color w:val="2F5496" w:themeColor="accent1" w:themeShade="BF"/>
      <w:kern w:val="1"/>
      <w:sz w:val="32"/>
      <w:szCs w:val="32"/>
      <w:lang w:val="es-ES_tradnl"/>
    </w:rPr>
  </w:style>
  <w:style w:type="character" w:customStyle="1" w:styleId="Ttulo2Car">
    <w:name w:val="Título 2 Car"/>
    <w:basedOn w:val="Fuentedeprrafopredeter"/>
    <w:link w:val="Ttulo2"/>
    <w:rsid w:val="00635BCC"/>
    <w:rPr>
      <w:rFonts w:ascii="Arial" w:eastAsia="Times New Roman" w:hAnsi="Arial" w:cs="Arial"/>
      <w:b/>
      <w:bCs/>
      <w:i/>
      <w:iCs/>
      <w:sz w:val="28"/>
      <w:szCs w:val="28"/>
      <w:lang w:eastAsia="ar-SA"/>
    </w:rPr>
  </w:style>
  <w:style w:type="paragraph" w:styleId="Encabezado">
    <w:name w:val="header"/>
    <w:basedOn w:val="Normal"/>
    <w:link w:val="EncabezadoCar"/>
    <w:rsid w:val="00635BCC"/>
    <w:pPr>
      <w:tabs>
        <w:tab w:val="center" w:pos="4252"/>
        <w:tab w:val="right" w:pos="8504"/>
      </w:tabs>
    </w:pPr>
  </w:style>
  <w:style w:type="character" w:customStyle="1" w:styleId="EncabezadoCar">
    <w:name w:val="Encabezado Car"/>
    <w:basedOn w:val="Fuentedeprrafopredeter"/>
    <w:link w:val="Encabezado"/>
    <w:rsid w:val="00635BCC"/>
    <w:rPr>
      <w:rFonts w:ascii="Times New Roman" w:eastAsia="Arial Unicode MS" w:hAnsi="Times New Roman" w:cs="Times New Roman"/>
      <w:kern w:val="1"/>
      <w:sz w:val="24"/>
      <w:szCs w:val="24"/>
      <w:lang w:val="es-ES_tradnl"/>
    </w:rPr>
  </w:style>
  <w:style w:type="paragraph" w:customStyle="1" w:styleId="Predeterminado">
    <w:name w:val="Predeterminado"/>
    <w:next w:val="Normal"/>
    <w:uiPriority w:val="99"/>
    <w:rsid w:val="00635BCC"/>
    <w:pPr>
      <w:widowControl w:val="0"/>
      <w:autoSpaceDE w:val="0"/>
      <w:autoSpaceDN w:val="0"/>
      <w:adjustRightInd w:val="0"/>
      <w:spacing w:after="0" w:line="240" w:lineRule="auto"/>
    </w:pPr>
    <w:rPr>
      <w:rFonts w:ascii="Arial" w:eastAsia="Times New Roman" w:hAnsi="Arial" w:cs="Times New Roman"/>
      <w:sz w:val="24"/>
      <w:szCs w:val="24"/>
      <w:lang w:eastAsia="es-ES"/>
    </w:rPr>
  </w:style>
  <w:style w:type="paragraph" w:styleId="Prrafodelista">
    <w:name w:val="List Paragraph"/>
    <w:aliases w:val="Bullet 1,Use Case List Paragraph,Lista vistosa - Énfasis 11,Párrafo de lista Car Car Car,Informe"/>
    <w:basedOn w:val="Normal"/>
    <w:link w:val="PrrafodelistaCar"/>
    <w:uiPriority w:val="34"/>
    <w:qFormat/>
    <w:rsid w:val="00635BCC"/>
    <w:pPr>
      <w:widowControl/>
      <w:spacing w:before="120"/>
      <w:ind w:left="708" w:firstLine="709"/>
      <w:jc w:val="both"/>
    </w:pPr>
    <w:rPr>
      <w:rFonts w:eastAsia="Times New Roman"/>
      <w:kern w:val="0"/>
      <w:lang w:val="es-ES" w:eastAsia="zh-CN"/>
    </w:rPr>
  </w:style>
  <w:style w:type="paragraph" w:styleId="NormalWeb">
    <w:name w:val="Normal (Web)"/>
    <w:basedOn w:val="Normal"/>
    <w:link w:val="NormalWebCar"/>
    <w:qFormat/>
    <w:rsid w:val="00635BCC"/>
    <w:pPr>
      <w:suppressAutoHyphens w:val="0"/>
      <w:autoSpaceDE w:val="0"/>
      <w:autoSpaceDN w:val="0"/>
      <w:adjustRightInd w:val="0"/>
    </w:pPr>
    <w:rPr>
      <w:rFonts w:ascii="Arial Unicode MS" w:hAnsi="Arial"/>
      <w:color w:val="000000"/>
      <w:kern w:val="0"/>
      <w:u w:color="000000"/>
      <w:lang w:val="es-ES" w:eastAsia="es-ES"/>
    </w:rPr>
  </w:style>
  <w:style w:type="character" w:customStyle="1" w:styleId="NormalWebCar">
    <w:name w:val="Normal (Web) Car"/>
    <w:link w:val="NormalWeb"/>
    <w:uiPriority w:val="99"/>
    <w:rsid w:val="00635BCC"/>
    <w:rPr>
      <w:rFonts w:ascii="Arial Unicode MS" w:eastAsia="Arial Unicode MS" w:hAnsi="Arial" w:cs="Times New Roman"/>
      <w:color w:val="000000"/>
      <w:sz w:val="24"/>
      <w:szCs w:val="24"/>
      <w:u w:color="000000"/>
      <w:lang w:eastAsia="es-ES"/>
    </w:rPr>
  </w:style>
  <w:style w:type="character" w:customStyle="1" w:styleId="PrrafodelistaCar">
    <w:name w:val="Párrafo de lista Car"/>
    <w:aliases w:val="Bullet 1 Car,Use Case List Paragraph Car,Lista vistosa - Énfasis 11 Car,Párrafo de lista Car Car Car Car,Informe Car"/>
    <w:link w:val="Prrafodelista"/>
    <w:uiPriority w:val="34"/>
    <w:locked/>
    <w:rsid w:val="00635BCC"/>
    <w:rPr>
      <w:rFonts w:ascii="Times New Roman" w:eastAsia="Times New Roman" w:hAnsi="Times New Roman" w:cs="Times New Roman"/>
      <w:sz w:val="24"/>
      <w:szCs w:val="24"/>
      <w:lang w:eastAsia="zh-CN"/>
    </w:rPr>
  </w:style>
  <w:style w:type="paragraph" w:customStyle="1" w:styleId="CharChar">
    <w:name w:val="Char Char"/>
    <w:basedOn w:val="Normal"/>
    <w:semiHidden/>
    <w:rsid w:val="00A63D55"/>
    <w:pPr>
      <w:widowControl/>
      <w:suppressAutoHyphens w:val="0"/>
      <w:spacing w:after="160" w:line="240" w:lineRule="exact"/>
    </w:pPr>
    <w:rPr>
      <w:rFonts w:ascii="Verdana" w:eastAsia="Times New Roman" w:hAnsi="Verdana" w:cs="Verdana"/>
      <w:kern w:val="0"/>
      <w:sz w:val="20"/>
      <w:szCs w:val="20"/>
      <w:lang w:val="en-AU"/>
    </w:rPr>
  </w:style>
  <w:style w:type="paragraph" w:customStyle="1" w:styleId="Normal2">
    <w:name w:val="Normal2"/>
    <w:rsid w:val="00F92FC6"/>
    <w:pPr>
      <w:widowControl w:val="0"/>
      <w:shd w:val="clear" w:color="auto" w:fill="FFFFFF"/>
      <w:suppressAutoHyphens/>
      <w:autoSpaceDE w:val="0"/>
      <w:spacing w:after="0" w:line="240" w:lineRule="auto"/>
    </w:pPr>
    <w:rPr>
      <w:rFonts w:ascii="Arial" w:eastAsia="Arial" w:hAnsi="Arial" w:cs="Times New Roman"/>
      <w:color w:val="000000"/>
      <w:sz w:val="24"/>
      <w:szCs w:val="24"/>
      <w:u w:val="single"/>
      <w:lang w:eastAsia="es-ES"/>
    </w:rPr>
  </w:style>
  <w:style w:type="paragraph" w:customStyle="1" w:styleId="western">
    <w:name w:val="western"/>
    <w:basedOn w:val="Normal"/>
    <w:rsid w:val="008B1F14"/>
    <w:pPr>
      <w:widowControl/>
      <w:suppressAutoHyphens w:val="0"/>
      <w:spacing w:before="100" w:beforeAutospacing="1" w:after="142" w:line="288" w:lineRule="auto"/>
    </w:pPr>
    <w:rPr>
      <w:rFonts w:eastAsia="Times New Roman"/>
      <w:kern w:val="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087370">
      <w:bodyDiv w:val="1"/>
      <w:marLeft w:val="0"/>
      <w:marRight w:val="0"/>
      <w:marTop w:val="0"/>
      <w:marBottom w:val="0"/>
      <w:divBdr>
        <w:top w:val="none" w:sz="0" w:space="0" w:color="auto"/>
        <w:left w:val="none" w:sz="0" w:space="0" w:color="auto"/>
        <w:bottom w:val="none" w:sz="0" w:space="0" w:color="auto"/>
        <w:right w:val="none" w:sz="0" w:space="0" w:color="auto"/>
      </w:divBdr>
    </w:div>
    <w:div w:id="1021707804">
      <w:bodyDiv w:val="1"/>
      <w:marLeft w:val="0"/>
      <w:marRight w:val="0"/>
      <w:marTop w:val="0"/>
      <w:marBottom w:val="0"/>
      <w:divBdr>
        <w:top w:val="none" w:sz="0" w:space="0" w:color="auto"/>
        <w:left w:val="none" w:sz="0" w:space="0" w:color="auto"/>
        <w:bottom w:val="none" w:sz="0" w:space="0" w:color="auto"/>
        <w:right w:val="none" w:sz="0" w:space="0" w:color="auto"/>
      </w:divBdr>
    </w:div>
    <w:div w:id="148566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1.xml"/><Relationship Id="rId18" Type="http://schemas.openxmlformats.org/officeDocument/2006/relationships/package" Target="embeddings/Microsoft_Word_Document1.docx"/><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Microsoft_Word_97_-_2003_Document1.doc"/></Relationships>
</file>

<file path=word/charts/_rels/chart1.xml.rels><?xml version="1.0" encoding="UTF-8" standalone="yes"?>
<Relationships xmlns="http://schemas.openxmlformats.org/package/2006/relationships"><Relationship Id="rId1" Type="http://schemas.openxmlformats.org/officeDocument/2006/relationships/oleObject" Target="https://pjcr-my.sharepoint.com/personal/ysalazarg_poder-judicial_go_cr/Documents/2.%20Archivos%20comunes%20Subproceso/Rebajos%20por%20subpartida%20en%20las%20Comisio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R" sz="1050" b="1"/>
              <a:t>Porcentaje de cumplimiento del PAO 2018</a:t>
            </a:r>
          </a:p>
        </c:rich>
      </c:tx>
      <c:overlay val="1"/>
      <c:spPr>
        <a:noFill/>
        <a:ln>
          <a:noFill/>
        </a:ln>
        <a:effectLst/>
      </c:spPr>
    </c:title>
    <c:autoTitleDeleted val="0"/>
    <c:plotArea>
      <c:layout>
        <c:manualLayout>
          <c:layoutTarget val="inner"/>
          <c:xMode val="edge"/>
          <c:yMode val="edge"/>
          <c:x val="0.4644163866963823"/>
          <c:y val="8.6223127688438081E-2"/>
          <c:w val="0.44986033957583982"/>
          <c:h val="0.85930996528659764"/>
        </c:manualLayout>
      </c:layout>
      <c:barChart>
        <c:barDir val="bar"/>
        <c:grouping val="clustered"/>
        <c:varyColors val="1"/>
        <c:ser>
          <c:idx val="0"/>
          <c:order val="0"/>
          <c:spPr>
            <a:solidFill>
              <a:srgbClr val="4472C4"/>
            </a:solidFill>
            <a:ln>
              <a:noFill/>
            </a:ln>
            <a:effectLst/>
          </c:spPr>
          <c:invertIfNegative val="1"/>
          <c:dPt>
            <c:idx val="0"/>
            <c:invertIfNegative val="1"/>
            <c:bubble3D val="0"/>
            <c:spPr>
              <a:solidFill>
                <a:srgbClr val="C00000"/>
              </a:solidFill>
              <a:ln>
                <a:noFill/>
              </a:ln>
              <a:effectLst/>
            </c:spPr>
            <c:extLst>
              <c:ext xmlns:c16="http://schemas.microsoft.com/office/drawing/2014/chart" uri="{C3380CC4-5D6E-409C-BE32-E72D297353CC}">
                <c16:uniqueId val="{00000001-EB12-4F61-B592-3F71A5B457A9}"/>
              </c:ext>
            </c:extLst>
          </c:dPt>
          <c:dPt>
            <c:idx val="1"/>
            <c:invertIfNegative val="1"/>
            <c:bubble3D val="0"/>
            <c:spPr>
              <a:solidFill>
                <a:srgbClr val="C00000"/>
              </a:solidFill>
              <a:ln>
                <a:noFill/>
              </a:ln>
              <a:effectLst/>
            </c:spPr>
            <c:extLst>
              <c:ext xmlns:c16="http://schemas.microsoft.com/office/drawing/2014/chart" uri="{C3380CC4-5D6E-409C-BE32-E72D297353CC}">
                <c16:uniqueId val="{00000003-EB12-4F61-B592-3F71A5B457A9}"/>
              </c:ext>
            </c:extLst>
          </c:dPt>
          <c:dPt>
            <c:idx val="2"/>
            <c:invertIfNegative val="1"/>
            <c:bubble3D val="0"/>
            <c:spPr>
              <a:solidFill>
                <a:srgbClr val="C00000"/>
              </a:solidFill>
              <a:ln>
                <a:noFill/>
              </a:ln>
              <a:effectLst/>
            </c:spPr>
            <c:extLst>
              <c:ext xmlns:c16="http://schemas.microsoft.com/office/drawing/2014/chart" uri="{C3380CC4-5D6E-409C-BE32-E72D297353CC}">
                <c16:uniqueId val="{00000005-EB12-4F61-B592-3F71A5B457A9}"/>
              </c:ext>
            </c:extLst>
          </c:dPt>
          <c:dPt>
            <c:idx val="3"/>
            <c:invertIfNegative val="1"/>
            <c:bubble3D val="0"/>
            <c:spPr>
              <a:solidFill>
                <a:srgbClr val="FFC000"/>
              </a:solidFill>
              <a:ln>
                <a:noFill/>
              </a:ln>
              <a:effectLst/>
            </c:spPr>
            <c:extLst>
              <c:ext xmlns:c16="http://schemas.microsoft.com/office/drawing/2014/chart" uri="{C3380CC4-5D6E-409C-BE32-E72D297353CC}">
                <c16:uniqueId val="{00000007-EB12-4F61-B592-3F71A5B457A9}"/>
              </c:ext>
            </c:extLst>
          </c:dPt>
          <c:dPt>
            <c:idx val="4"/>
            <c:invertIfNegative val="1"/>
            <c:bubble3D val="0"/>
            <c:spPr>
              <a:solidFill>
                <a:srgbClr val="FFC000"/>
              </a:solidFill>
              <a:ln>
                <a:noFill/>
              </a:ln>
              <a:effectLst/>
            </c:spPr>
            <c:extLst>
              <c:ext xmlns:c16="http://schemas.microsoft.com/office/drawing/2014/chart" uri="{C3380CC4-5D6E-409C-BE32-E72D297353CC}">
                <c16:uniqueId val="{00000009-EB12-4F61-B592-3F71A5B457A9}"/>
              </c:ext>
            </c:extLst>
          </c:dPt>
          <c:dPt>
            <c:idx val="5"/>
            <c:invertIfNegative val="1"/>
            <c:bubble3D val="0"/>
            <c:spPr>
              <a:solidFill>
                <a:srgbClr val="FFC000"/>
              </a:solidFill>
              <a:ln>
                <a:noFill/>
              </a:ln>
              <a:effectLst/>
            </c:spPr>
            <c:extLst>
              <c:ext xmlns:c16="http://schemas.microsoft.com/office/drawing/2014/chart" uri="{C3380CC4-5D6E-409C-BE32-E72D297353CC}">
                <c16:uniqueId val="{0000000B-EB12-4F61-B592-3F71A5B457A9}"/>
              </c:ext>
            </c:extLst>
          </c:dPt>
          <c:dPt>
            <c:idx val="6"/>
            <c:invertIfNegative val="1"/>
            <c:bubble3D val="0"/>
            <c:spPr>
              <a:solidFill>
                <a:srgbClr val="FFC000"/>
              </a:solidFill>
              <a:ln>
                <a:noFill/>
              </a:ln>
              <a:effectLst/>
            </c:spPr>
            <c:extLst>
              <c:ext xmlns:c16="http://schemas.microsoft.com/office/drawing/2014/chart" uri="{C3380CC4-5D6E-409C-BE32-E72D297353CC}">
                <c16:uniqueId val="{0000000D-EB12-4F61-B592-3F71A5B457A9}"/>
              </c:ext>
            </c:extLst>
          </c:dPt>
          <c:dPt>
            <c:idx val="7"/>
            <c:invertIfNegative val="1"/>
            <c:bubble3D val="0"/>
            <c:spPr>
              <a:solidFill>
                <a:srgbClr val="00B050"/>
              </a:solidFill>
              <a:ln>
                <a:noFill/>
              </a:ln>
              <a:effectLst/>
            </c:spPr>
            <c:extLst>
              <c:ext xmlns:c16="http://schemas.microsoft.com/office/drawing/2014/chart" uri="{C3380CC4-5D6E-409C-BE32-E72D297353CC}">
                <c16:uniqueId val="{0000000F-EB12-4F61-B592-3F71A5B457A9}"/>
              </c:ext>
            </c:extLst>
          </c:dPt>
          <c:dPt>
            <c:idx val="8"/>
            <c:invertIfNegative val="1"/>
            <c:bubble3D val="0"/>
            <c:spPr>
              <a:solidFill>
                <a:srgbClr val="00B050"/>
              </a:solidFill>
              <a:ln>
                <a:noFill/>
              </a:ln>
              <a:effectLst/>
            </c:spPr>
            <c:extLst>
              <c:ext xmlns:c16="http://schemas.microsoft.com/office/drawing/2014/chart" uri="{C3380CC4-5D6E-409C-BE32-E72D297353CC}">
                <c16:uniqueId val="{00000011-EB12-4F61-B592-3F71A5B457A9}"/>
              </c:ext>
            </c:extLst>
          </c:dPt>
          <c:dPt>
            <c:idx val="9"/>
            <c:invertIfNegative val="1"/>
            <c:bubble3D val="0"/>
            <c:spPr>
              <a:solidFill>
                <a:srgbClr val="00B050"/>
              </a:solidFill>
              <a:ln>
                <a:noFill/>
              </a:ln>
              <a:effectLst/>
            </c:spPr>
            <c:extLst>
              <c:ext xmlns:c16="http://schemas.microsoft.com/office/drawing/2014/chart" uri="{C3380CC4-5D6E-409C-BE32-E72D297353CC}">
                <c16:uniqueId val="{00000013-EB12-4F61-B592-3F71A5B457A9}"/>
              </c:ext>
            </c:extLst>
          </c:dPt>
          <c:dPt>
            <c:idx val="10"/>
            <c:invertIfNegative val="1"/>
            <c:bubble3D val="0"/>
            <c:spPr>
              <a:solidFill>
                <a:srgbClr val="00B050"/>
              </a:solidFill>
              <a:ln>
                <a:noFill/>
              </a:ln>
              <a:effectLst/>
            </c:spPr>
            <c:extLst>
              <c:ext xmlns:c16="http://schemas.microsoft.com/office/drawing/2014/chart" uri="{C3380CC4-5D6E-409C-BE32-E72D297353CC}">
                <c16:uniqueId val="{00000015-EB12-4F61-B592-3F71A5B457A9}"/>
              </c:ext>
            </c:extLst>
          </c:dPt>
          <c:dPt>
            <c:idx val="11"/>
            <c:invertIfNegative val="1"/>
            <c:bubble3D val="0"/>
            <c:spPr>
              <a:solidFill>
                <a:srgbClr val="00B050"/>
              </a:solidFill>
              <a:ln>
                <a:noFill/>
              </a:ln>
              <a:effectLst/>
            </c:spPr>
            <c:extLst>
              <c:ext xmlns:c16="http://schemas.microsoft.com/office/drawing/2014/chart" uri="{C3380CC4-5D6E-409C-BE32-E72D297353CC}">
                <c16:uniqueId val="{00000017-EB12-4F61-B592-3F71A5B457A9}"/>
              </c:ext>
            </c:extLst>
          </c:dPt>
          <c:dPt>
            <c:idx val="12"/>
            <c:invertIfNegative val="1"/>
            <c:bubble3D val="0"/>
            <c:spPr>
              <a:solidFill>
                <a:srgbClr val="00B050"/>
              </a:solidFill>
              <a:ln>
                <a:noFill/>
              </a:ln>
              <a:effectLst/>
            </c:spPr>
            <c:extLst>
              <c:ext xmlns:c16="http://schemas.microsoft.com/office/drawing/2014/chart" uri="{C3380CC4-5D6E-409C-BE32-E72D297353CC}">
                <c16:uniqueId val="{00000019-EB12-4F61-B592-3F71A5B457A9}"/>
              </c:ext>
            </c:extLst>
          </c:dPt>
          <c:dPt>
            <c:idx val="13"/>
            <c:invertIfNegative val="1"/>
            <c:bubble3D val="0"/>
            <c:spPr>
              <a:solidFill>
                <a:srgbClr val="00B050"/>
              </a:solidFill>
              <a:ln>
                <a:noFill/>
              </a:ln>
              <a:effectLst/>
            </c:spPr>
            <c:extLst>
              <c:ext xmlns:c16="http://schemas.microsoft.com/office/drawing/2014/chart" uri="{C3380CC4-5D6E-409C-BE32-E72D297353CC}">
                <c16:uniqueId val="{0000001B-EB12-4F61-B592-3F71A5B457A9}"/>
              </c:ext>
            </c:extLst>
          </c:dPt>
          <c:dPt>
            <c:idx val="14"/>
            <c:invertIfNegative val="1"/>
            <c:bubble3D val="0"/>
            <c:spPr>
              <a:solidFill>
                <a:srgbClr val="00B050"/>
              </a:solidFill>
              <a:ln>
                <a:noFill/>
              </a:ln>
              <a:effectLst/>
            </c:spPr>
            <c:extLst>
              <c:ext xmlns:c16="http://schemas.microsoft.com/office/drawing/2014/chart" uri="{C3380CC4-5D6E-409C-BE32-E72D297353CC}">
                <c16:uniqueId val="{0000001D-EB12-4F61-B592-3F71A5B457A9}"/>
              </c:ext>
            </c:extLst>
          </c:dPt>
          <c:dPt>
            <c:idx val="15"/>
            <c:invertIfNegative val="1"/>
            <c:bubble3D val="0"/>
            <c:spPr>
              <a:solidFill>
                <a:srgbClr val="00B050"/>
              </a:solidFill>
              <a:ln>
                <a:noFill/>
              </a:ln>
              <a:effectLst/>
            </c:spPr>
            <c:extLst>
              <c:ext xmlns:c16="http://schemas.microsoft.com/office/drawing/2014/chart" uri="{C3380CC4-5D6E-409C-BE32-E72D297353CC}">
                <c16:uniqueId val="{0000001F-EB12-4F61-B592-3F71A5B457A9}"/>
              </c:ext>
            </c:extLst>
          </c:dPt>
          <c:dLbls>
            <c:spPr>
              <a:noFill/>
              <a:ln>
                <a:noFill/>
              </a:ln>
              <a:effectLst/>
            </c:spPr>
            <c:txPr>
              <a:bodyPr rot="0" spcFirstLastPara="1" vertOverflow="ellipsis" vert="horz" wrap="square" anchor="ctr" anchorCtr="1"/>
              <a:lstStyle/>
              <a:p>
                <a:pPr>
                  <a:defRPr lang="es-ES"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'[Rebajos por subpartida en las Comisiones.xlsx]Hoja2'!$B$2:$B$17</c:f>
              <c:strCache>
                <c:ptCount val="16"/>
                <c:pt idx="0">
                  <c:v>Jurisdicción de familia, niñez y adolescencia</c:v>
                </c:pt>
                <c:pt idx="1">
                  <c:v>Jurisdicción contenciosa administrativa</c:v>
                </c:pt>
                <c:pt idx="2">
                  <c:v>Relaciones laborales</c:v>
                </c:pt>
                <c:pt idx="3">
                  <c:v>Atención y prevención de la violencia intrafamiliar</c:v>
                </c:pt>
                <c:pt idx="4">
                  <c:v>Gestión integral de la calidad (GICA)</c:v>
                </c:pt>
                <c:pt idx="5">
                  <c:v>Jurisdicción laboral</c:v>
                </c:pt>
                <c:pt idx="6">
                  <c:v> Interinstitucional de tránsito</c:v>
                </c:pt>
                <c:pt idx="7">
                  <c:v> Género</c:v>
                </c:pt>
                <c:pt idx="8">
                  <c:v>Acceso a la justicia</c:v>
                </c:pt>
                <c:pt idx="9">
                  <c:v>Jurisdicción civil</c:v>
                </c:pt>
                <c:pt idx="10">
                  <c:v>Transparencia institucional</c:v>
                </c:pt>
                <c:pt idx="11">
                  <c:v>Consejo de personal</c:v>
                </c:pt>
                <c:pt idx="12">
                  <c:v>Programa hacia cero papel</c:v>
                </c:pt>
                <c:pt idx="13">
                  <c:v>Jurisdicción agrario y agroambiental</c:v>
                </c:pt>
                <c:pt idx="14">
                  <c:v>Gestión ambiental institucional</c:v>
                </c:pt>
                <c:pt idx="15">
                  <c:v> Asuntos penales</c:v>
                </c:pt>
              </c:strCache>
            </c:strRef>
          </c:cat>
          <c:val>
            <c:numRef>
              <c:f>'[Rebajos por subpartida en las Comisiones.xlsx]Hoja2'!$C$2:$C$17</c:f>
              <c:numCache>
                <c:formatCode>0%</c:formatCode>
                <c:ptCount val="16"/>
                <c:pt idx="0">
                  <c:v>0.11430000000000008</c:v>
                </c:pt>
                <c:pt idx="1">
                  <c:v>0.66700000000000148</c:v>
                </c:pt>
                <c:pt idx="2">
                  <c:v>0.66700000000000148</c:v>
                </c:pt>
                <c:pt idx="3">
                  <c:v>0.79700000000000004</c:v>
                </c:pt>
                <c:pt idx="4">
                  <c:v>0.83000000000000063</c:v>
                </c:pt>
                <c:pt idx="5">
                  <c:v>0.85700000000000065</c:v>
                </c:pt>
                <c:pt idx="6">
                  <c:v>0.85700000000000065</c:v>
                </c:pt>
                <c:pt idx="7">
                  <c:v>0.93300000000000005</c:v>
                </c:pt>
                <c:pt idx="8">
                  <c:v>0.94799999999999995</c:v>
                </c:pt>
                <c:pt idx="9">
                  <c:v>0.95600000000000063</c:v>
                </c:pt>
                <c:pt idx="10">
                  <c:v>1</c:v>
                </c:pt>
                <c:pt idx="11">
                  <c:v>1</c:v>
                </c:pt>
                <c:pt idx="12">
                  <c:v>1</c:v>
                </c:pt>
                <c:pt idx="13">
                  <c:v>1</c:v>
                </c:pt>
                <c:pt idx="14">
                  <c:v>1</c:v>
                </c:pt>
                <c:pt idx="15">
                  <c:v>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20-EB12-4F61-B592-3F71A5B457A9}"/>
            </c:ext>
          </c:extLst>
        </c:ser>
        <c:dLbls>
          <c:showLegendKey val="0"/>
          <c:showVal val="0"/>
          <c:showCatName val="0"/>
          <c:showSerName val="0"/>
          <c:showPercent val="0"/>
          <c:showBubbleSize val="0"/>
        </c:dLbls>
        <c:gapWidth val="182"/>
        <c:axId val="73262208"/>
        <c:axId val="73264128"/>
      </c:barChart>
      <c:catAx>
        <c:axId val="73262208"/>
        <c:scaling>
          <c:orientation val="minMax"/>
        </c:scaling>
        <c:delete val="1"/>
        <c:axPos val="l"/>
        <c:numFmt formatCode="General" sourceLinked="1"/>
        <c:majorTickMark val="none"/>
        <c:minorTickMark val="cross"/>
        <c:tickLblPos val="nextTo"/>
        <c:crossAx val="73264128"/>
        <c:crosses val="autoZero"/>
        <c:auto val="1"/>
        <c:lblAlgn val="ctr"/>
        <c:lblOffset val="100"/>
        <c:noMultiLvlLbl val="1"/>
      </c:catAx>
      <c:valAx>
        <c:axId val="73264128"/>
        <c:scaling>
          <c:orientation val="minMax"/>
          <c:max val="1"/>
        </c:scaling>
        <c:delete val="1"/>
        <c:axPos val="b"/>
        <c:numFmt formatCode="0%" sourceLinked="1"/>
        <c:majorTickMark val="none"/>
        <c:minorTickMark val="cross"/>
        <c:tickLblPos val="nextTo"/>
        <c:crossAx val="73262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466EC-B46B-4670-99DE-720DFD091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2251</Words>
  <Characters>12381</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 Gómez Barquero</dc:creator>
  <cp:keywords/>
  <dc:description/>
  <cp:lastModifiedBy>Roxana Gómez Barquero</cp:lastModifiedBy>
  <cp:revision>2</cp:revision>
  <dcterms:created xsi:type="dcterms:W3CDTF">2019-06-12T22:07:00Z</dcterms:created>
  <dcterms:modified xsi:type="dcterms:W3CDTF">2019-06-12T22:07:00Z</dcterms:modified>
</cp:coreProperties>
</file>